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6A192" w14:textId="77777777" w:rsidR="00B1319D" w:rsidRPr="00B1319D" w:rsidRDefault="00B1319D" w:rsidP="00B1319D">
      <w:pPr>
        <w:spacing w:after="0" w:line="240" w:lineRule="auto"/>
        <w:rPr>
          <w:rFonts w:ascii="Calibri" w:eastAsia="Calibri" w:hAnsi="Calibri" w:cs="Times New Roman"/>
          <w:color w:val="FF0000"/>
          <w:sz w:val="24"/>
          <w:szCs w:val="24"/>
        </w:rPr>
      </w:pPr>
      <w:r w:rsidRPr="00B1319D">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6FF727A9" wp14:editId="77B96378">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02F1CF2" w14:textId="77777777" w:rsidR="00B1319D" w:rsidRPr="00171041" w:rsidRDefault="00B1319D" w:rsidP="00B1319D">
                            <w:pPr>
                              <w:spacing w:after="0" w:line="240" w:lineRule="auto"/>
                              <w:jc w:val="center"/>
                              <w:rPr>
                                <w:color w:val="333399"/>
                                <w:sz w:val="28"/>
                                <w:szCs w:val="24"/>
                                <w:lang w:val="en-US"/>
                              </w:rPr>
                            </w:pPr>
                            <w:r w:rsidRPr="00171041">
                              <w:rPr>
                                <w:noProof/>
                                <w:color w:val="333399"/>
                                <w:sz w:val="28"/>
                                <w:szCs w:val="24"/>
                                <w:lang w:eastAsia="el-GR"/>
                              </w:rPr>
                              <w:drawing>
                                <wp:inline distT="0" distB="0" distL="0" distR="0" wp14:anchorId="65A498D7" wp14:editId="76886A7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A766721" w14:textId="77777777" w:rsidR="00B1319D" w:rsidRPr="00171041" w:rsidRDefault="00B1319D" w:rsidP="00B1319D">
                            <w:pPr>
                              <w:spacing w:after="0" w:line="240" w:lineRule="auto"/>
                              <w:jc w:val="center"/>
                              <w:rPr>
                                <w:color w:val="4F81BD"/>
                                <w:sz w:val="24"/>
                              </w:rPr>
                            </w:pPr>
                            <w:r w:rsidRPr="00171041">
                              <w:rPr>
                                <w:color w:val="4F81BD"/>
                                <w:sz w:val="24"/>
                              </w:rPr>
                              <w:t>ΕΛΛΗΝΙΚΗ ΔΗΜΟΚΡΑΤΙΑ</w:t>
                            </w:r>
                          </w:p>
                          <w:p w14:paraId="7B5F1016" w14:textId="77777777" w:rsidR="00B1319D" w:rsidRPr="00171041" w:rsidRDefault="00B1319D" w:rsidP="00B1319D">
                            <w:pPr>
                              <w:spacing w:after="0" w:line="240" w:lineRule="auto"/>
                              <w:jc w:val="center"/>
                              <w:rPr>
                                <w:color w:val="4F81BD"/>
                                <w:sz w:val="24"/>
                              </w:rPr>
                            </w:pPr>
                            <w:r w:rsidRPr="00171041">
                              <w:rPr>
                                <w:color w:val="4F81BD"/>
                                <w:sz w:val="24"/>
                              </w:rPr>
                              <w:t xml:space="preserve">ΥΠΟΥΡΓΕΙΟ  ΠΟΛΙΤΙΣΜΟΥ </w:t>
                            </w:r>
                          </w:p>
                          <w:p w14:paraId="08F9178D" w14:textId="77777777" w:rsidR="00B1319D" w:rsidRPr="00171041" w:rsidRDefault="00B1319D" w:rsidP="00B1319D">
                            <w:pPr>
                              <w:spacing w:after="0" w:line="240" w:lineRule="auto"/>
                              <w:jc w:val="center"/>
                              <w:rPr>
                                <w:color w:val="4F81BD"/>
                                <w:szCs w:val="20"/>
                              </w:rPr>
                            </w:pPr>
                            <w:r w:rsidRPr="00171041">
                              <w:rPr>
                                <w:color w:val="4F81BD"/>
                                <w:szCs w:val="20"/>
                              </w:rPr>
                              <w:t xml:space="preserve">ΓΡΑΦΕΙΟ ΤΥΠΟΥ                                    </w:t>
                            </w:r>
                          </w:p>
                          <w:p w14:paraId="570943EE" w14:textId="77777777" w:rsidR="00B1319D" w:rsidRDefault="00B1319D" w:rsidP="00B1319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F727A9"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602F1CF2" w14:textId="77777777" w:rsidR="00B1319D" w:rsidRPr="00171041" w:rsidRDefault="00B1319D" w:rsidP="00B1319D">
                      <w:pPr>
                        <w:spacing w:after="0" w:line="240" w:lineRule="auto"/>
                        <w:jc w:val="center"/>
                        <w:rPr>
                          <w:color w:val="333399"/>
                          <w:sz w:val="28"/>
                          <w:szCs w:val="24"/>
                          <w:lang w:val="en-US"/>
                        </w:rPr>
                      </w:pPr>
                      <w:r w:rsidRPr="00171041">
                        <w:rPr>
                          <w:noProof/>
                          <w:color w:val="333399"/>
                          <w:sz w:val="28"/>
                          <w:szCs w:val="24"/>
                          <w:lang w:eastAsia="el-GR"/>
                        </w:rPr>
                        <w:drawing>
                          <wp:inline distT="0" distB="0" distL="0" distR="0" wp14:anchorId="65A498D7" wp14:editId="76886A7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A766721" w14:textId="77777777" w:rsidR="00B1319D" w:rsidRPr="00171041" w:rsidRDefault="00B1319D" w:rsidP="00B1319D">
                      <w:pPr>
                        <w:spacing w:after="0" w:line="240" w:lineRule="auto"/>
                        <w:jc w:val="center"/>
                        <w:rPr>
                          <w:color w:val="4F81BD"/>
                          <w:sz w:val="24"/>
                        </w:rPr>
                      </w:pPr>
                      <w:r w:rsidRPr="00171041">
                        <w:rPr>
                          <w:color w:val="4F81BD"/>
                          <w:sz w:val="24"/>
                        </w:rPr>
                        <w:t>ΕΛΛΗΝΙΚΗ ΔΗΜΟΚΡΑΤΙΑ</w:t>
                      </w:r>
                    </w:p>
                    <w:p w14:paraId="7B5F1016" w14:textId="77777777" w:rsidR="00B1319D" w:rsidRPr="00171041" w:rsidRDefault="00B1319D" w:rsidP="00B1319D">
                      <w:pPr>
                        <w:spacing w:after="0" w:line="240" w:lineRule="auto"/>
                        <w:jc w:val="center"/>
                        <w:rPr>
                          <w:color w:val="4F81BD"/>
                          <w:sz w:val="24"/>
                        </w:rPr>
                      </w:pPr>
                      <w:r w:rsidRPr="00171041">
                        <w:rPr>
                          <w:color w:val="4F81BD"/>
                          <w:sz w:val="24"/>
                        </w:rPr>
                        <w:t xml:space="preserve">ΥΠΟΥΡΓΕΙΟ  ΠΟΛΙΤΙΣΜΟΥ </w:t>
                      </w:r>
                    </w:p>
                    <w:p w14:paraId="08F9178D" w14:textId="77777777" w:rsidR="00B1319D" w:rsidRPr="00171041" w:rsidRDefault="00B1319D" w:rsidP="00B1319D">
                      <w:pPr>
                        <w:spacing w:after="0" w:line="240" w:lineRule="auto"/>
                        <w:jc w:val="center"/>
                        <w:rPr>
                          <w:color w:val="4F81BD"/>
                          <w:szCs w:val="20"/>
                        </w:rPr>
                      </w:pPr>
                      <w:r w:rsidRPr="00171041">
                        <w:rPr>
                          <w:color w:val="4F81BD"/>
                          <w:szCs w:val="20"/>
                        </w:rPr>
                        <w:t xml:space="preserve">ΓΡΑΦΕΙΟ ΤΥΠΟΥ                                    </w:t>
                      </w:r>
                    </w:p>
                    <w:p w14:paraId="570943EE" w14:textId="77777777" w:rsidR="00B1319D" w:rsidRDefault="00B1319D" w:rsidP="00B1319D">
                      <w:pPr>
                        <w:spacing w:after="0" w:line="240" w:lineRule="auto"/>
                        <w:jc w:val="center"/>
                        <w:rPr>
                          <w:color w:val="4F81BD"/>
                          <w:sz w:val="20"/>
                          <w:szCs w:val="20"/>
                        </w:rPr>
                      </w:pPr>
                      <w:r>
                        <w:rPr>
                          <w:color w:val="4F81BD"/>
                          <w:sz w:val="20"/>
                          <w:szCs w:val="20"/>
                        </w:rPr>
                        <w:t>------</w:t>
                      </w:r>
                    </w:p>
                  </w:txbxContent>
                </v:textbox>
              </v:shape>
            </w:pict>
          </mc:Fallback>
        </mc:AlternateContent>
      </w:r>
      <w:r w:rsidRPr="00B1319D">
        <w:rPr>
          <w:rFonts w:ascii="Calibri" w:eastAsia="Calibri" w:hAnsi="Calibri" w:cs="Times New Roman"/>
          <w:color w:val="FF0000"/>
          <w:sz w:val="24"/>
          <w:szCs w:val="24"/>
        </w:rPr>
        <w:t xml:space="preserve"> </w:t>
      </w:r>
    </w:p>
    <w:p w14:paraId="3BE13315" w14:textId="77777777" w:rsidR="00B1319D" w:rsidRPr="00B1319D" w:rsidRDefault="00B1319D" w:rsidP="00B1319D">
      <w:pPr>
        <w:spacing w:after="0" w:line="240" w:lineRule="auto"/>
        <w:jc w:val="center"/>
        <w:rPr>
          <w:rFonts w:ascii="Calibri" w:eastAsia="Calibri" w:hAnsi="Calibri" w:cs="Times New Roman"/>
          <w:sz w:val="24"/>
          <w:szCs w:val="24"/>
        </w:rPr>
      </w:pPr>
    </w:p>
    <w:p w14:paraId="49718CB0" w14:textId="77777777" w:rsidR="00B1319D" w:rsidRPr="00B1319D" w:rsidRDefault="00B1319D" w:rsidP="00B1319D">
      <w:pPr>
        <w:spacing w:after="0" w:line="240" w:lineRule="auto"/>
        <w:ind w:left="-284"/>
        <w:jc w:val="center"/>
        <w:rPr>
          <w:rFonts w:ascii="Calibri" w:eastAsia="Calibri" w:hAnsi="Calibri" w:cs="Times New Roman"/>
          <w:sz w:val="24"/>
          <w:szCs w:val="24"/>
        </w:rPr>
      </w:pPr>
    </w:p>
    <w:p w14:paraId="242F1089" w14:textId="77777777" w:rsidR="00B1319D" w:rsidRPr="00B1319D" w:rsidRDefault="00B1319D" w:rsidP="00B1319D">
      <w:pPr>
        <w:spacing w:before="60" w:after="0" w:line="240" w:lineRule="auto"/>
        <w:jc w:val="center"/>
        <w:rPr>
          <w:rFonts w:ascii="Calibri" w:eastAsia="Calibri" w:hAnsi="Calibri" w:cs="Times New Roman"/>
        </w:rPr>
      </w:pPr>
    </w:p>
    <w:p w14:paraId="3C9A0E05" w14:textId="77777777" w:rsidR="00B1319D" w:rsidRPr="00B1319D" w:rsidRDefault="00B1319D" w:rsidP="00B1319D">
      <w:pPr>
        <w:spacing w:after="0" w:line="240" w:lineRule="auto"/>
        <w:jc w:val="center"/>
        <w:rPr>
          <w:rFonts w:ascii="Calibri" w:eastAsia="Calibri" w:hAnsi="Calibri" w:cs="Times New Roman"/>
          <w:sz w:val="20"/>
          <w:szCs w:val="20"/>
        </w:rPr>
      </w:pPr>
    </w:p>
    <w:p w14:paraId="7D189CC5" w14:textId="77777777" w:rsidR="00B1319D" w:rsidRPr="00B1319D" w:rsidRDefault="00B1319D" w:rsidP="00B1319D">
      <w:pPr>
        <w:spacing w:after="0" w:line="240" w:lineRule="auto"/>
        <w:jc w:val="center"/>
        <w:rPr>
          <w:rFonts w:ascii="Calibri" w:eastAsia="Calibri" w:hAnsi="Calibri" w:cs="Times New Roman"/>
          <w:sz w:val="24"/>
          <w:szCs w:val="24"/>
        </w:rPr>
      </w:pPr>
    </w:p>
    <w:p w14:paraId="3443324B" w14:textId="77777777" w:rsidR="00B1319D" w:rsidRPr="00B1319D" w:rsidRDefault="00B1319D" w:rsidP="00B1319D">
      <w:pPr>
        <w:spacing w:after="200" w:line="276" w:lineRule="auto"/>
        <w:ind w:left="4320"/>
        <w:rPr>
          <w:rFonts w:ascii="Calibri" w:eastAsia="Calibri" w:hAnsi="Calibri" w:cs="Times New Roman"/>
          <w:sz w:val="24"/>
          <w:szCs w:val="28"/>
        </w:rPr>
      </w:pPr>
    </w:p>
    <w:p w14:paraId="7212A00E" w14:textId="77777777" w:rsidR="00171041" w:rsidRDefault="00B1319D" w:rsidP="00B1319D">
      <w:pPr>
        <w:spacing w:after="200" w:line="276" w:lineRule="auto"/>
        <w:ind w:left="4320"/>
        <w:jc w:val="right"/>
        <w:rPr>
          <w:rFonts w:eastAsia="Calibri" w:cstheme="minorHAnsi"/>
          <w:sz w:val="24"/>
          <w:szCs w:val="28"/>
        </w:rPr>
      </w:pPr>
      <w:r w:rsidRPr="00B1319D">
        <w:rPr>
          <w:rFonts w:ascii="Calibri" w:eastAsia="Calibri" w:hAnsi="Calibri" w:cs="Times New Roman"/>
          <w:sz w:val="24"/>
          <w:szCs w:val="28"/>
        </w:rPr>
        <w:t xml:space="preserve">                   </w:t>
      </w:r>
      <w:bookmarkStart w:id="0" w:name="_Hlk158298325"/>
      <w:r>
        <w:rPr>
          <w:rFonts w:ascii="Calibri" w:eastAsia="Calibri" w:hAnsi="Calibri" w:cs="Times New Roman"/>
          <w:sz w:val="24"/>
          <w:szCs w:val="28"/>
        </w:rPr>
        <w:tab/>
      </w:r>
      <w:r w:rsidRPr="00E202CA">
        <w:rPr>
          <w:rFonts w:eastAsia="Calibri" w:cstheme="minorHAnsi"/>
          <w:sz w:val="24"/>
          <w:szCs w:val="28"/>
        </w:rPr>
        <w:t xml:space="preserve">Αθήνα, </w:t>
      </w:r>
      <w:r w:rsidR="00F962D9" w:rsidRPr="00E202CA">
        <w:rPr>
          <w:rFonts w:eastAsia="Calibri" w:cstheme="minorHAnsi"/>
          <w:sz w:val="24"/>
          <w:szCs w:val="28"/>
        </w:rPr>
        <w:t>6 Απριλίου 2026</w:t>
      </w:r>
    </w:p>
    <w:p w14:paraId="10ED4356" w14:textId="3FF9ED55" w:rsidR="00B1319D" w:rsidRPr="00E202CA" w:rsidRDefault="00B1319D" w:rsidP="00B1319D">
      <w:pPr>
        <w:spacing w:after="200" w:line="276" w:lineRule="auto"/>
        <w:ind w:left="4320"/>
        <w:jc w:val="right"/>
        <w:rPr>
          <w:rFonts w:eastAsia="Calibri" w:cstheme="minorHAnsi"/>
          <w:sz w:val="24"/>
          <w:szCs w:val="28"/>
        </w:rPr>
      </w:pPr>
      <w:r w:rsidRPr="00E202CA">
        <w:rPr>
          <w:rFonts w:eastAsia="Calibri" w:cstheme="minorHAnsi"/>
          <w:sz w:val="24"/>
          <w:szCs w:val="28"/>
        </w:rPr>
        <w:t xml:space="preserve"> </w:t>
      </w:r>
      <w:bookmarkEnd w:id="0"/>
    </w:p>
    <w:p w14:paraId="793CF6C8" w14:textId="29B7D4C7" w:rsidR="00571C19" w:rsidRPr="00E202CA" w:rsidRDefault="00CC6AE1" w:rsidP="00171041">
      <w:pPr>
        <w:jc w:val="center"/>
        <w:rPr>
          <w:rFonts w:cstheme="minorHAnsi"/>
          <w:b/>
          <w:bCs/>
          <w:sz w:val="24"/>
          <w:szCs w:val="24"/>
        </w:rPr>
      </w:pPr>
      <w:r w:rsidRPr="00E202CA">
        <w:rPr>
          <w:rFonts w:cstheme="minorHAnsi"/>
          <w:b/>
          <w:bCs/>
          <w:sz w:val="24"/>
          <w:szCs w:val="24"/>
        </w:rPr>
        <w:t>Λίνα Μενδώνη:</w:t>
      </w:r>
      <w:r w:rsidR="008E27E2" w:rsidRPr="00E202CA">
        <w:rPr>
          <w:rFonts w:cstheme="minorHAnsi"/>
          <w:b/>
          <w:bCs/>
          <w:sz w:val="24"/>
          <w:szCs w:val="24"/>
        </w:rPr>
        <w:t xml:space="preserve"> </w:t>
      </w:r>
      <w:r w:rsidR="002E5187" w:rsidRPr="00E202CA">
        <w:rPr>
          <w:rFonts w:cstheme="minorHAnsi"/>
          <w:b/>
          <w:bCs/>
          <w:sz w:val="24"/>
          <w:szCs w:val="24"/>
        </w:rPr>
        <w:t>Οι</w:t>
      </w:r>
      <w:r w:rsidR="00571C19" w:rsidRPr="00E202CA">
        <w:rPr>
          <w:rFonts w:cstheme="minorHAnsi"/>
          <w:b/>
          <w:bCs/>
          <w:sz w:val="24"/>
          <w:szCs w:val="24"/>
        </w:rPr>
        <w:t xml:space="preserve"> πρωτοβουλ</w:t>
      </w:r>
      <w:r w:rsidR="002E5187" w:rsidRPr="00E202CA">
        <w:rPr>
          <w:rFonts w:cstheme="minorHAnsi"/>
          <w:b/>
          <w:bCs/>
          <w:sz w:val="24"/>
          <w:szCs w:val="24"/>
        </w:rPr>
        <w:t>ίες</w:t>
      </w:r>
      <w:r w:rsidR="00571C19" w:rsidRPr="00E202CA">
        <w:rPr>
          <w:rFonts w:cstheme="minorHAnsi"/>
          <w:b/>
          <w:bCs/>
          <w:sz w:val="24"/>
          <w:szCs w:val="24"/>
        </w:rPr>
        <w:t xml:space="preserve"> </w:t>
      </w:r>
      <w:r w:rsidRPr="00E202CA">
        <w:rPr>
          <w:rFonts w:cstheme="minorHAnsi"/>
          <w:b/>
          <w:bCs/>
          <w:sz w:val="24"/>
          <w:szCs w:val="24"/>
        </w:rPr>
        <w:t xml:space="preserve"> του ΥΠΠΟ </w:t>
      </w:r>
      <w:r w:rsidR="00571C19" w:rsidRPr="00E202CA">
        <w:rPr>
          <w:rFonts w:cstheme="minorHAnsi"/>
          <w:b/>
          <w:bCs/>
          <w:sz w:val="24"/>
          <w:szCs w:val="24"/>
        </w:rPr>
        <w:t>για την «Ενσωμάτωση και αξιοποίηση της Τεχνητής Νοημοσύνης στον Πολιτισμό</w:t>
      </w:r>
    </w:p>
    <w:p w14:paraId="06F242CA" w14:textId="3347C9F1" w:rsidR="008E27E2" w:rsidRPr="00E202CA" w:rsidRDefault="00636B1B" w:rsidP="00171041">
      <w:pPr>
        <w:pStyle w:val="Web"/>
        <w:spacing w:line="276" w:lineRule="auto"/>
        <w:jc w:val="both"/>
        <w:rPr>
          <w:rFonts w:asciiTheme="minorHAnsi" w:hAnsiTheme="minorHAnsi" w:cstheme="minorHAnsi"/>
        </w:rPr>
      </w:pPr>
      <w:r w:rsidRPr="00E202CA">
        <w:rPr>
          <w:rFonts w:asciiTheme="minorHAnsi" w:hAnsiTheme="minorHAnsi" w:cstheme="minorHAnsi"/>
        </w:rPr>
        <w:t xml:space="preserve">Η Υπουργός Πολιτισμού </w:t>
      </w:r>
      <w:r w:rsidRPr="00E202CA">
        <w:rPr>
          <w:rStyle w:val="whitespace-normal"/>
          <w:rFonts w:asciiTheme="minorHAnsi" w:hAnsiTheme="minorHAnsi" w:cstheme="minorHAnsi"/>
        </w:rPr>
        <w:t>Λίνα Μενδώνη</w:t>
      </w:r>
      <w:r w:rsidRPr="00E202CA">
        <w:rPr>
          <w:rFonts w:asciiTheme="minorHAnsi" w:hAnsiTheme="minorHAnsi" w:cstheme="minorHAnsi"/>
        </w:rPr>
        <w:t xml:space="preserve"> </w:t>
      </w:r>
      <w:r w:rsidR="002E5187" w:rsidRPr="00E202CA">
        <w:rPr>
          <w:rFonts w:asciiTheme="minorHAnsi" w:hAnsiTheme="minorHAnsi" w:cstheme="minorHAnsi"/>
        </w:rPr>
        <w:t>παρουσίασε σήμερα τις  δράσεις και τις πρωτοβου</w:t>
      </w:r>
      <w:r w:rsidR="00171041">
        <w:rPr>
          <w:rFonts w:asciiTheme="minorHAnsi" w:hAnsiTheme="minorHAnsi" w:cstheme="minorHAnsi"/>
        </w:rPr>
        <w:t>λίες του Υπουργείου Πολιτισμού</w:t>
      </w:r>
      <w:r w:rsidR="002E5187" w:rsidRPr="00E202CA">
        <w:rPr>
          <w:rFonts w:asciiTheme="minorHAnsi" w:hAnsiTheme="minorHAnsi" w:cstheme="minorHAnsi"/>
        </w:rPr>
        <w:t xml:space="preserve"> για την Ενσωμάτωση και αξιοποίηση της Τεχνητής Νοημοσύνης στον Πολιτισμό</w:t>
      </w:r>
      <w:r w:rsidR="00CC6AE1" w:rsidRPr="00E202CA">
        <w:rPr>
          <w:rFonts w:asciiTheme="minorHAnsi" w:hAnsiTheme="minorHAnsi" w:cstheme="minorHAnsi"/>
        </w:rPr>
        <w:t>,</w:t>
      </w:r>
      <w:r w:rsidR="002E5187" w:rsidRPr="00E202CA">
        <w:rPr>
          <w:rFonts w:asciiTheme="minorHAnsi" w:hAnsiTheme="minorHAnsi" w:cstheme="minorHAnsi"/>
        </w:rPr>
        <w:t xml:space="preserve"> παρουσία των ερευνητών και των επιστημόνων που συνεργάζονται στο πρόγραμμα. </w:t>
      </w:r>
      <w:r w:rsidR="008E27E2" w:rsidRPr="00E202CA">
        <w:rPr>
          <w:rFonts w:asciiTheme="minorHAnsi" w:hAnsiTheme="minorHAnsi" w:cstheme="minorHAnsi"/>
        </w:rPr>
        <w:t xml:space="preserve">Η </w:t>
      </w:r>
      <w:r w:rsidR="002E5187" w:rsidRPr="00E202CA">
        <w:rPr>
          <w:rFonts w:asciiTheme="minorHAnsi" w:hAnsiTheme="minorHAnsi" w:cstheme="minorHAnsi"/>
        </w:rPr>
        <w:t>αξιοποίηση της τεχνικής νοημοσύνης</w:t>
      </w:r>
      <w:r w:rsidR="00CC6AE1" w:rsidRPr="00E202CA">
        <w:rPr>
          <w:rFonts w:asciiTheme="minorHAnsi" w:hAnsiTheme="minorHAnsi" w:cstheme="minorHAnsi"/>
        </w:rPr>
        <w:t xml:space="preserve"> από το ΥΠΠΟ</w:t>
      </w:r>
      <w:r w:rsidR="002E5187" w:rsidRPr="00E202CA">
        <w:rPr>
          <w:rFonts w:asciiTheme="minorHAnsi" w:hAnsiTheme="minorHAnsi" w:cstheme="minorHAnsi"/>
        </w:rPr>
        <w:t xml:space="preserve">  </w:t>
      </w:r>
      <w:r w:rsidR="008E27E2" w:rsidRPr="00E202CA">
        <w:rPr>
          <w:rFonts w:asciiTheme="minorHAnsi" w:hAnsiTheme="minorHAnsi" w:cstheme="minorHAnsi"/>
        </w:rPr>
        <w:t xml:space="preserve">εντάσσεται στο ευρύτερο πλαίσιο της εθνικής στρατηγικής για την Τεχνητή Νοημοσύνη, </w:t>
      </w:r>
      <w:r w:rsidR="00205E19">
        <w:rPr>
          <w:rFonts w:asciiTheme="minorHAnsi" w:hAnsiTheme="minorHAnsi" w:cstheme="minorHAnsi"/>
        </w:rPr>
        <w:t>αποτελώντας</w:t>
      </w:r>
      <w:bookmarkStart w:id="1" w:name="_GoBack"/>
      <w:bookmarkEnd w:id="1"/>
      <w:r w:rsidR="008E27E2" w:rsidRPr="00E202CA">
        <w:rPr>
          <w:rFonts w:asciiTheme="minorHAnsi" w:hAnsiTheme="minorHAnsi" w:cstheme="minorHAnsi"/>
        </w:rPr>
        <w:t xml:space="preserve"> κεντρική κυβερνητική προτεραιότητα, </w:t>
      </w:r>
      <w:r w:rsidR="002E5187" w:rsidRPr="00E202CA">
        <w:rPr>
          <w:rFonts w:asciiTheme="minorHAnsi" w:hAnsiTheme="minorHAnsi" w:cstheme="minorHAnsi"/>
        </w:rPr>
        <w:t xml:space="preserve">ώστε </w:t>
      </w:r>
      <w:r w:rsidR="008E27E2" w:rsidRPr="00E202CA">
        <w:rPr>
          <w:rFonts w:asciiTheme="minorHAnsi" w:hAnsiTheme="minorHAnsi" w:cstheme="minorHAnsi"/>
        </w:rPr>
        <w:t xml:space="preserve">η Ελλάδα να βρεθεί στην πρώτη γραμμή των διεθνών εξελίξεων στον τομέα </w:t>
      </w:r>
      <w:r w:rsidR="002E5187" w:rsidRPr="00E202CA">
        <w:rPr>
          <w:rFonts w:asciiTheme="minorHAnsi" w:hAnsiTheme="minorHAnsi" w:cstheme="minorHAnsi"/>
        </w:rPr>
        <w:t>αυτό.</w:t>
      </w:r>
    </w:p>
    <w:p w14:paraId="02D2007A" w14:textId="6D6148E5" w:rsidR="002E5187" w:rsidRPr="00E202CA" w:rsidRDefault="002E5187" w:rsidP="00171041">
      <w:pPr>
        <w:spacing w:line="276" w:lineRule="auto"/>
        <w:jc w:val="both"/>
        <w:rPr>
          <w:rFonts w:cstheme="minorHAnsi"/>
          <w:sz w:val="24"/>
          <w:szCs w:val="24"/>
        </w:rPr>
      </w:pPr>
      <w:r w:rsidRPr="00E202CA">
        <w:rPr>
          <w:rFonts w:cstheme="minorHAnsi"/>
          <w:sz w:val="24"/>
          <w:szCs w:val="24"/>
        </w:rPr>
        <w:t xml:space="preserve">«Το </w:t>
      </w:r>
      <w:r w:rsidR="000F088F" w:rsidRPr="00E202CA">
        <w:rPr>
          <w:rFonts w:cstheme="minorHAnsi"/>
          <w:sz w:val="24"/>
          <w:szCs w:val="24"/>
        </w:rPr>
        <w:t>Υπουργείο Πολιτισμού,</w:t>
      </w:r>
      <w:r w:rsidR="00E202CA">
        <w:rPr>
          <w:rFonts w:cstheme="minorHAnsi"/>
          <w:sz w:val="24"/>
          <w:szCs w:val="24"/>
        </w:rPr>
        <w:t xml:space="preserve"> </w:t>
      </w:r>
      <w:r w:rsidRPr="00E202CA">
        <w:rPr>
          <w:rFonts w:cstheme="minorHAnsi"/>
          <w:sz w:val="24"/>
          <w:szCs w:val="24"/>
        </w:rPr>
        <w:t>ανέφερε</w:t>
      </w:r>
      <w:r w:rsidR="00EF5742" w:rsidRPr="00E202CA">
        <w:rPr>
          <w:rFonts w:cstheme="minorHAnsi"/>
          <w:sz w:val="24"/>
          <w:szCs w:val="24"/>
        </w:rPr>
        <w:t xml:space="preserve">, εισαγωγικά, </w:t>
      </w:r>
      <w:r w:rsidRPr="00E202CA">
        <w:rPr>
          <w:rFonts w:cstheme="minorHAnsi"/>
          <w:sz w:val="24"/>
          <w:szCs w:val="24"/>
        </w:rPr>
        <w:t>η Υπουργός</w:t>
      </w:r>
      <w:r w:rsidR="000F088F" w:rsidRPr="00E202CA">
        <w:rPr>
          <w:rFonts w:cstheme="minorHAnsi"/>
          <w:sz w:val="24"/>
          <w:szCs w:val="24"/>
        </w:rPr>
        <w:t xml:space="preserve"> κινήθηκε συντονισμένα, προκειμένου να ανταποκριθεί στις νέες προκλήσεις και απαιτήσεις, αναπτύσσοντας συγκεκριμένες δράσεις για την ομαλή ενσωμάτωση και αποτελεσματική αξιοποίηση της Τεχνητής Νοημοσύνης στον Πολιτιστικό Τομέα, στο πλαίσιο της διαρκούς </w:t>
      </w:r>
      <w:proofErr w:type="spellStart"/>
      <w:r w:rsidR="000F088F" w:rsidRPr="00E202CA">
        <w:rPr>
          <w:rFonts w:cstheme="minorHAnsi"/>
          <w:sz w:val="24"/>
          <w:szCs w:val="24"/>
        </w:rPr>
        <w:t>επικαιροποίησης</w:t>
      </w:r>
      <w:proofErr w:type="spellEnd"/>
      <w:r w:rsidR="000F088F" w:rsidRPr="00E202CA">
        <w:rPr>
          <w:rFonts w:cstheme="minorHAnsi"/>
          <w:sz w:val="24"/>
          <w:szCs w:val="24"/>
        </w:rPr>
        <w:t xml:space="preserve"> και εξέλιξης της ψηφιακής του </w:t>
      </w:r>
      <w:r w:rsidR="002B23AF" w:rsidRPr="00E202CA">
        <w:rPr>
          <w:rFonts w:cstheme="minorHAnsi"/>
          <w:sz w:val="24"/>
          <w:szCs w:val="24"/>
        </w:rPr>
        <w:t>πολιτικής</w:t>
      </w:r>
      <w:r w:rsidR="000F088F" w:rsidRPr="00E202CA">
        <w:rPr>
          <w:rFonts w:cstheme="minorHAnsi"/>
          <w:sz w:val="24"/>
          <w:szCs w:val="24"/>
        </w:rPr>
        <w:t>.</w:t>
      </w:r>
      <w:r w:rsidRPr="00E202CA">
        <w:rPr>
          <w:rFonts w:cstheme="minorHAnsi"/>
          <w:sz w:val="24"/>
          <w:szCs w:val="24"/>
        </w:rPr>
        <w:t xml:space="preserve"> Α</w:t>
      </w:r>
      <w:r w:rsidR="000F088F" w:rsidRPr="00E202CA">
        <w:rPr>
          <w:rFonts w:cstheme="minorHAnsi"/>
          <w:sz w:val="24"/>
          <w:szCs w:val="24"/>
        </w:rPr>
        <w:t>ξιοποιώντας πορίσματα και προτάσεις της Συμβουλευτικής Επιτροπής, προχώρησε στο σχεδιασμό και στην έναρξη υλοποίησης</w:t>
      </w:r>
      <w:r w:rsidR="004441A7" w:rsidRPr="00E202CA">
        <w:rPr>
          <w:rFonts w:cstheme="minorHAnsi"/>
          <w:sz w:val="24"/>
          <w:szCs w:val="24"/>
        </w:rPr>
        <w:t xml:space="preserve"> μιας συνεκτικής στρατηγικής</w:t>
      </w:r>
      <w:r w:rsidR="00852314" w:rsidRPr="00E202CA">
        <w:rPr>
          <w:rFonts w:cstheme="minorHAnsi"/>
          <w:sz w:val="24"/>
          <w:szCs w:val="24"/>
        </w:rPr>
        <w:t>, η οποία εξειδικεύεται μέσα από ένα πλέγμα στοχευμένων δράσεων που καλύπτουν τόσο την πολιτιστική κληρονομιά</w:t>
      </w:r>
      <w:r w:rsidRPr="00E202CA">
        <w:rPr>
          <w:rFonts w:cstheme="minorHAnsi"/>
          <w:sz w:val="24"/>
          <w:szCs w:val="24"/>
        </w:rPr>
        <w:t>,</w:t>
      </w:r>
      <w:r w:rsidR="00852314" w:rsidRPr="00E202CA">
        <w:rPr>
          <w:rFonts w:cstheme="minorHAnsi"/>
          <w:sz w:val="24"/>
          <w:szCs w:val="24"/>
        </w:rPr>
        <w:t xml:space="preserve"> όσο και τον σύγχρονο πολιτισμό</w:t>
      </w:r>
      <w:r w:rsidRPr="00E202CA">
        <w:rPr>
          <w:rFonts w:cstheme="minorHAnsi"/>
          <w:sz w:val="24"/>
          <w:szCs w:val="24"/>
        </w:rPr>
        <w:t>»</w:t>
      </w:r>
      <w:r w:rsidR="00852314" w:rsidRPr="00E202CA">
        <w:rPr>
          <w:rFonts w:cstheme="minorHAnsi"/>
          <w:sz w:val="24"/>
          <w:szCs w:val="24"/>
        </w:rPr>
        <w:t>.</w:t>
      </w:r>
      <w:r w:rsidR="00C15108" w:rsidRPr="00E202CA">
        <w:rPr>
          <w:rFonts w:cstheme="minorHAnsi"/>
          <w:sz w:val="24"/>
          <w:szCs w:val="24"/>
        </w:rPr>
        <w:t xml:space="preserve"> </w:t>
      </w:r>
    </w:p>
    <w:p w14:paraId="14D21CA0" w14:textId="64F82372" w:rsidR="0040416B" w:rsidRPr="00E202CA" w:rsidRDefault="002E5187" w:rsidP="00171041">
      <w:pPr>
        <w:spacing w:line="276" w:lineRule="auto"/>
        <w:jc w:val="both"/>
        <w:rPr>
          <w:rFonts w:cstheme="minorHAnsi"/>
          <w:sz w:val="24"/>
          <w:szCs w:val="24"/>
        </w:rPr>
      </w:pPr>
      <w:r w:rsidRPr="00E202CA">
        <w:rPr>
          <w:rFonts w:cstheme="minorHAnsi"/>
          <w:sz w:val="24"/>
          <w:szCs w:val="24"/>
        </w:rPr>
        <w:t>Η</w:t>
      </w:r>
      <w:r w:rsidR="00A675C1" w:rsidRPr="00E202CA">
        <w:rPr>
          <w:rFonts w:cstheme="minorHAnsi"/>
          <w:sz w:val="24"/>
          <w:szCs w:val="24"/>
        </w:rPr>
        <w:t xml:space="preserve"> Πολιτιστική Κληρονομιά και η Σύγχρονη Καλλιτεχνική Παραγωγή/Δημιουργική Βιομηχανία </w:t>
      </w:r>
      <w:r w:rsidRPr="00E202CA">
        <w:rPr>
          <w:rFonts w:cstheme="minorHAnsi"/>
          <w:sz w:val="24"/>
          <w:szCs w:val="24"/>
        </w:rPr>
        <w:t>απαρτίζονται</w:t>
      </w:r>
      <w:r w:rsidR="00A675C1" w:rsidRPr="00E202CA">
        <w:rPr>
          <w:rFonts w:cstheme="minorHAnsi"/>
          <w:sz w:val="24"/>
          <w:szCs w:val="24"/>
        </w:rPr>
        <w:t xml:space="preserve"> από διαφορετικά αντικείμενα, νομικά και ηθικά πλαίσια, ανάγκες διαχείρισης, δυναμικές καινοτομίας, και ως εκ τούτου</w:t>
      </w:r>
      <w:r w:rsidRPr="00E202CA">
        <w:rPr>
          <w:rFonts w:cstheme="minorHAnsi"/>
          <w:sz w:val="24"/>
          <w:szCs w:val="24"/>
        </w:rPr>
        <w:t xml:space="preserve"> η στρατηγική του Υπουργείου Πολιτισμού βασίστηκε σε διακριτές και εξειδικευμένες μελέτες για κάθε επιμέρους τομέα, </w:t>
      </w:r>
      <w:r w:rsidR="00A675C1" w:rsidRPr="00E202CA">
        <w:rPr>
          <w:rFonts w:cstheme="minorHAnsi"/>
          <w:sz w:val="24"/>
          <w:szCs w:val="24"/>
        </w:rPr>
        <w:t>για την αποτελεσματική και υπεύθυνη αξιοποίηση της Τ</w:t>
      </w:r>
      <w:r w:rsidRPr="00E202CA">
        <w:rPr>
          <w:rFonts w:cstheme="minorHAnsi"/>
          <w:sz w:val="24"/>
          <w:szCs w:val="24"/>
        </w:rPr>
        <w:t xml:space="preserve">Ν. </w:t>
      </w:r>
      <w:r w:rsidR="000812B6" w:rsidRPr="00E202CA">
        <w:rPr>
          <w:rFonts w:cstheme="minorHAnsi"/>
          <w:sz w:val="24"/>
          <w:szCs w:val="24"/>
        </w:rPr>
        <w:t>Οι δύο κύριες μελέτες</w:t>
      </w:r>
      <w:r w:rsidRPr="00E202CA">
        <w:rPr>
          <w:rFonts w:cstheme="minorHAnsi"/>
          <w:sz w:val="24"/>
          <w:szCs w:val="24"/>
        </w:rPr>
        <w:t>,</w:t>
      </w:r>
      <w:r w:rsidR="000812B6" w:rsidRPr="00E202CA">
        <w:rPr>
          <w:rFonts w:cstheme="minorHAnsi"/>
          <w:sz w:val="24"/>
          <w:szCs w:val="24"/>
        </w:rPr>
        <w:t xml:space="preserve"> «Εθνική Στρατηγική Ενσωμάτωσης της Τεχνητής Νοημοσύνης στη Διαχείριση, Διατήρηση και Προώθηση της Πολιτιστικής Κληρονομιάς» και «Στρατηγική Μελέτη για την προστασία των πνευματικών και συγγενικών δικαιωμάτων κατά την ανάπτυξη της ΤΝ σε όλες τις μορφές τέχνης», καταρτίστηκαν </w:t>
      </w:r>
      <w:r w:rsidR="000812B6" w:rsidRPr="00E202CA">
        <w:rPr>
          <w:rFonts w:cstheme="minorHAnsi"/>
          <w:sz w:val="24"/>
          <w:szCs w:val="24"/>
        </w:rPr>
        <w:lastRenderedPageBreak/>
        <w:t>από τεχνικό σύμβουλο (την εταιρεία συμβούλων Ernst &amp; Young) και από τον Οργανισμό Πνευματικής Ιδιοκτησίας (ΟΠΙ)</w:t>
      </w:r>
      <w:r w:rsidR="006F155A" w:rsidRPr="00E202CA">
        <w:rPr>
          <w:rFonts w:cstheme="minorHAnsi"/>
          <w:sz w:val="24"/>
          <w:szCs w:val="24"/>
        </w:rPr>
        <w:t xml:space="preserve"> αντίστοιχα</w:t>
      </w:r>
      <w:r w:rsidR="000812B6" w:rsidRPr="00E202CA">
        <w:rPr>
          <w:rFonts w:cstheme="minorHAnsi"/>
          <w:sz w:val="24"/>
          <w:szCs w:val="24"/>
        </w:rPr>
        <w:t>.</w:t>
      </w:r>
    </w:p>
    <w:p w14:paraId="58233F65" w14:textId="3164436A" w:rsidR="00971F53" w:rsidRPr="00E202CA" w:rsidRDefault="001D7F9A" w:rsidP="00171041">
      <w:pPr>
        <w:spacing w:line="276" w:lineRule="auto"/>
        <w:jc w:val="both"/>
        <w:rPr>
          <w:rFonts w:cstheme="minorHAnsi"/>
          <w:sz w:val="24"/>
          <w:szCs w:val="24"/>
        </w:rPr>
      </w:pPr>
      <w:r w:rsidRPr="00E202CA">
        <w:rPr>
          <w:rFonts w:cstheme="minorHAnsi"/>
          <w:sz w:val="24"/>
          <w:szCs w:val="24"/>
        </w:rPr>
        <w:t>«</w:t>
      </w:r>
      <w:r w:rsidR="00290971" w:rsidRPr="00E202CA">
        <w:rPr>
          <w:rFonts w:cstheme="minorHAnsi"/>
          <w:sz w:val="24"/>
          <w:szCs w:val="24"/>
        </w:rPr>
        <w:t xml:space="preserve">Η πρώτη </w:t>
      </w:r>
      <w:r w:rsidR="00EF5742" w:rsidRPr="00E202CA">
        <w:rPr>
          <w:rFonts w:cstheme="minorHAnsi"/>
          <w:sz w:val="24"/>
          <w:szCs w:val="24"/>
        </w:rPr>
        <w:t>μελέτη</w:t>
      </w:r>
      <w:r w:rsidR="00FE7427">
        <w:rPr>
          <w:rFonts w:cstheme="minorHAnsi"/>
          <w:sz w:val="24"/>
          <w:szCs w:val="24"/>
        </w:rPr>
        <w:t>»</w:t>
      </w:r>
      <w:r w:rsidRPr="00E202CA">
        <w:rPr>
          <w:rFonts w:cstheme="minorHAnsi"/>
          <w:sz w:val="24"/>
          <w:szCs w:val="24"/>
        </w:rPr>
        <w:t xml:space="preserve">, διευκρίνισε η Υπουργός, </w:t>
      </w:r>
      <w:r w:rsidR="00FE7427">
        <w:rPr>
          <w:rFonts w:cstheme="minorHAnsi"/>
          <w:sz w:val="24"/>
          <w:szCs w:val="24"/>
        </w:rPr>
        <w:t>«</w:t>
      </w:r>
      <w:r w:rsidR="00D15C00" w:rsidRPr="00E202CA">
        <w:rPr>
          <w:rFonts w:cstheme="minorHAnsi"/>
          <w:sz w:val="24"/>
          <w:szCs w:val="24"/>
        </w:rPr>
        <w:t xml:space="preserve">διαρθρώνεται </w:t>
      </w:r>
      <w:r w:rsidR="002E5187" w:rsidRPr="00E202CA">
        <w:rPr>
          <w:rFonts w:cstheme="minorHAnsi"/>
          <w:sz w:val="24"/>
          <w:szCs w:val="24"/>
        </w:rPr>
        <w:t>σε</w:t>
      </w:r>
      <w:r w:rsidR="00D15C00" w:rsidRPr="00E202CA">
        <w:rPr>
          <w:rFonts w:cstheme="minorHAnsi"/>
          <w:sz w:val="24"/>
          <w:szCs w:val="24"/>
        </w:rPr>
        <w:t xml:space="preserve"> οκτώ κεντρικούς πυλώνες </w:t>
      </w:r>
      <w:r w:rsidR="002E5187" w:rsidRPr="00E202CA">
        <w:rPr>
          <w:rFonts w:cstheme="minorHAnsi"/>
          <w:sz w:val="24"/>
          <w:szCs w:val="24"/>
        </w:rPr>
        <w:t>καλύπτοντας</w:t>
      </w:r>
      <w:r w:rsidR="00D15C00" w:rsidRPr="00E202CA">
        <w:rPr>
          <w:rFonts w:cstheme="minorHAnsi"/>
          <w:sz w:val="24"/>
          <w:szCs w:val="24"/>
        </w:rPr>
        <w:t xml:space="preserve"> όλο το φάσμα της πολιτιστικής δραστηριότητας: </w:t>
      </w:r>
      <w:r w:rsidR="002E5187" w:rsidRPr="00E202CA">
        <w:rPr>
          <w:rFonts w:cstheme="minorHAnsi"/>
          <w:sz w:val="24"/>
          <w:szCs w:val="24"/>
        </w:rPr>
        <w:t>Τ</w:t>
      </w:r>
      <w:r w:rsidR="00D15C00" w:rsidRPr="00E202CA">
        <w:rPr>
          <w:rFonts w:cstheme="minorHAnsi"/>
          <w:sz w:val="24"/>
          <w:szCs w:val="24"/>
        </w:rPr>
        <w:t xml:space="preserve">ην ενοποίηση και σημασιολογική ανάλυση πολιτιστικών δεδομένων για την έρευνα, </w:t>
      </w:r>
      <w:r w:rsidR="00013AAE" w:rsidRPr="00E202CA">
        <w:rPr>
          <w:rFonts w:cstheme="minorHAnsi"/>
          <w:sz w:val="24"/>
          <w:szCs w:val="24"/>
        </w:rPr>
        <w:t>τη συντήρηση</w:t>
      </w:r>
      <w:r w:rsidR="007E27AF" w:rsidRPr="00E202CA">
        <w:rPr>
          <w:rFonts w:cstheme="minorHAnsi"/>
          <w:sz w:val="24"/>
          <w:szCs w:val="24"/>
        </w:rPr>
        <w:t xml:space="preserve"> και </w:t>
      </w:r>
      <w:r w:rsidR="00D15C00" w:rsidRPr="00E202CA">
        <w:rPr>
          <w:rFonts w:cstheme="minorHAnsi"/>
          <w:sz w:val="24"/>
          <w:szCs w:val="24"/>
        </w:rPr>
        <w:t xml:space="preserve">την προστασία μνημείων από την κλιματική αλλαγή μέσω </w:t>
      </w:r>
      <w:r w:rsidR="00A80445" w:rsidRPr="00E202CA">
        <w:rPr>
          <w:rFonts w:cstheme="minorHAnsi"/>
          <w:sz w:val="24"/>
          <w:szCs w:val="24"/>
        </w:rPr>
        <w:t xml:space="preserve">δημιουργίας </w:t>
      </w:r>
      <w:r w:rsidR="00D15C00" w:rsidRPr="00E202CA">
        <w:rPr>
          <w:rFonts w:cstheme="minorHAnsi"/>
          <w:sz w:val="24"/>
          <w:szCs w:val="24"/>
        </w:rPr>
        <w:t>ψηφιακών διδύμων</w:t>
      </w:r>
      <w:r w:rsidR="00A80445" w:rsidRPr="00E202CA">
        <w:rPr>
          <w:rFonts w:cstheme="minorHAnsi"/>
          <w:sz w:val="24"/>
          <w:szCs w:val="24"/>
        </w:rPr>
        <w:t xml:space="preserve"> (</w:t>
      </w:r>
      <w:proofErr w:type="spellStart"/>
      <w:r w:rsidR="00A80445" w:rsidRPr="00E202CA">
        <w:rPr>
          <w:rFonts w:cstheme="minorHAnsi"/>
          <w:sz w:val="24"/>
          <w:szCs w:val="24"/>
        </w:rPr>
        <w:t>digital</w:t>
      </w:r>
      <w:proofErr w:type="spellEnd"/>
      <w:r w:rsidR="00A80445" w:rsidRPr="00E202CA">
        <w:rPr>
          <w:rFonts w:cstheme="minorHAnsi"/>
          <w:sz w:val="24"/>
          <w:szCs w:val="24"/>
        </w:rPr>
        <w:t xml:space="preserve"> </w:t>
      </w:r>
      <w:proofErr w:type="spellStart"/>
      <w:r w:rsidR="00A80445" w:rsidRPr="00E202CA">
        <w:rPr>
          <w:rFonts w:cstheme="minorHAnsi"/>
          <w:sz w:val="24"/>
          <w:szCs w:val="24"/>
        </w:rPr>
        <w:t>twins</w:t>
      </w:r>
      <w:proofErr w:type="spellEnd"/>
      <w:r w:rsidR="00A80445" w:rsidRPr="00E202CA">
        <w:rPr>
          <w:rFonts w:cstheme="minorHAnsi"/>
          <w:sz w:val="24"/>
          <w:szCs w:val="24"/>
        </w:rPr>
        <w:t>)</w:t>
      </w:r>
      <w:r w:rsidR="00D15C00" w:rsidRPr="00E202CA">
        <w:rPr>
          <w:rFonts w:cstheme="minorHAnsi"/>
          <w:sz w:val="24"/>
          <w:szCs w:val="24"/>
        </w:rPr>
        <w:t>, καθώς και την ενίσχυση της διεθνούς εξωστρέφειας και της πολιτιστικής διπλωματίας για τον επαναπατρισμό πολιτιστικών αγαθών.</w:t>
      </w:r>
      <w:r w:rsidR="00A80445" w:rsidRPr="00E202CA">
        <w:rPr>
          <w:rFonts w:cstheme="minorHAnsi"/>
          <w:sz w:val="24"/>
          <w:szCs w:val="24"/>
        </w:rPr>
        <w:t xml:space="preserve"> </w:t>
      </w:r>
      <w:r w:rsidR="00C52F9A" w:rsidRPr="00E202CA">
        <w:rPr>
          <w:rFonts w:cstheme="minorHAnsi"/>
          <w:sz w:val="24"/>
          <w:szCs w:val="24"/>
        </w:rPr>
        <w:t>Ιδιαίτερη έ</w:t>
      </w:r>
      <w:r w:rsidR="00A80445" w:rsidRPr="00E202CA">
        <w:rPr>
          <w:rFonts w:cstheme="minorHAnsi"/>
          <w:sz w:val="24"/>
          <w:szCs w:val="24"/>
        </w:rPr>
        <w:t xml:space="preserve">μφαση δίνεται </w:t>
      </w:r>
      <w:r w:rsidRPr="00E202CA">
        <w:rPr>
          <w:rFonts w:cstheme="minorHAnsi"/>
          <w:sz w:val="24"/>
          <w:szCs w:val="24"/>
        </w:rPr>
        <w:t xml:space="preserve">στις </w:t>
      </w:r>
      <w:proofErr w:type="spellStart"/>
      <w:r w:rsidR="009B5545" w:rsidRPr="00E202CA">
        <w:rPr>
          <w:rFonts w:cstheme="minorHAnsi"/>
          <w:sz w:val="24"/>
          <w:szCs w:val="24"/>
        </w:rPr>
        <w:t>εμβυθιστικές</w:t>
      </w:r>
      <w:proofErr w:type="spellEnd"/>
      <w:r w:rsidR="009B5545" w:rsidRPr="00E202CA">
        <w:rPr>
          <w:rFonts w:cstheme="minorHAnsi"/>
          <w:sz w:val="24"/>
          <w:szCs w:val="24"/>
        </w:rPr>
        <w:t xml:space="preserve"> και συμπεριληπτικές εμπειρίες για το κοινό</w:t>
      </w:r>
      <w:r w:rsidRPr="00E202CA">
        <w:rPr>
          <w:rFonts w:cstheme="minorHAnsi"/>
          <w:sz w:val="24"/>
          <w:szCs w:val="24"/>
        </w:rPr>
        <w:t>,</w:t>
      </w:r>
      <w:r w:rsidR="009B5545" w:rsidRPr="00E202CA">
        <w:rPr>
          <w:rFonts w:cstheme="minorHAnsi"/>
          <w:sz w:val="24"/>
          <w:szCs w:val="24"/>
        </w:rPr>
        <w:t xml:space="preserve"> μέσω τεχνολογιών εικονικής και επαυξημένης πραγματικότητας (VR/AR), ενώ προβλέπεται η συστηματική ενίσχυση των ψηφιακών δεξιοτήτων του ανθρώπινου δυναμικού του Υπουργείου και των εποπτευόμενων φορέων.</w:t>
      </w:r>
      <w:r w:rsidRPr="00E202CA">
        <w:rPr>
          <w:rFonts w:cstheme="minorHAnsi"/>
          <w:sz w:val="24"/>
          <w:szCs w:val="24"/>
        </w:rPr>
        <w:t xml:space="preserve"> Η δεύτερη μελέτη</w:t>
      </w:r>
      <w:r w:rsidR="00EF5742" w:rsidRPr="00E202CA">
        <w:rPr>
          <w:rFonts w:cstheme="minorHAnsi"/>
          <w:sz w:val="24"/>
          <w:szCs w:val="24"/>
        </w:rPr>
        <w:t>,</w:t>
      </w:r>
      <w:r w:rsidRPr="00E202CA">
        <w:rPr>
          <w:rFonts w:cstheme="minorHAnsi"/>
          <w:sz w:val="24"/>
          <w:szCs w:val="24"/>
        </w:rPr>
        <w:t xml:space="preserve"> σ</w:t>
      </w:r>
      <w:r w:rsidR="0059227C" w:rsidRPr="00E202CA">
        <w:rPr>
          <w:rFonts w:cstheme="minorHAnsi"/>
          <w:sz w:val="24"/>
          <w:szCs w:val="24"/>
        </w:rPr>
        <w:t>τον τομέα του Σύγχρονου Πολιτισμού και της δημιουργικής βιομηχανίας, δίνει ιδιαίτερη έμφαση στα ζητήματα της προστασίας των δημιουργών, των πνευματικών και συγγενικών δικαιωμάτων από το εθνικό και ενωσιακό δίκαιο</w:t>
      </w:r>
      <w:r w:rsidRPr="00E202CA">
        <w:rPr>
          <w:rFonts w:cstheme="minorHAnsi"/>
          <w:sz w:val="24"/>
          <w:szCs w:val="24"/>
        </w:rPr>
        <w:t>,</w:t>
      </w:r>
      <w:r w:rsidR="0059227C" w:rsidRPr="00E202CA">
        <w:rPr>
          <w:rFonts w:cstheme="minorHAnsi"/>
          <w:sz w:val="24"/>
          <w:szCs w:val="24"/>
        </w:rPr>
        <w:t xml:space="preserve"> στο νέο περιβάλλον της ΤΝ</w:t>
      </w:r>
      <w:r w:rsidRPr="00E202CA">
        <w:rPr>
          <w:rFonts w:cstheme="minorHAnsi"/>
          <w:sz w:val="24"/>
          <w:szCs w:val="24"/>
        </w:rPr>
        <w:t xml:space="preserve">, </w:t>
      </w:r>
      <w:r w:rsidR="0059227C" w:rsidRPr="00E202CA">
        <w:rPr>
          <w:rFonts w:cstheme="minorHAnsi"/>
          <w:sz w:val="24"/>
          <w:szCs w:val="24"/>
        </w:rPr>
        <w:t xml:space="preserve"> στη</w:t>
      </w:r>
      <w:r w:rsidRPr="00E202CA">
        <w:rPr>
          <w:rFonts w:cstheme="minorHAnsi"/>
          <w:sz w:val="24"/>
          <w:szCs w:val="24"/>
        </w:rPr>
        <w:t>ν</w:t>
      </w:r>
      <w:r w:rsidR="0059227C" w:rsidRPr="00E202CA">
        <w:rPr>
          <w:rFonts w:cstheme="minorHAnsi"/>
          <w:sz w:val="24"/>
          <w:szCs w:val="24"/>
        </w:rPr>
        <w:t xml:space="preserve"> θωράκιση της δημιουργικότητας και του πρωτότυπου περιεχομένου, στις εργασιακές, οικονομικές και κοινωνικές επιπτώσεις.</w:t>
      </w:r>
      <w:r w:rsidR="00D3030F" w:rsidRPr="00E202CA">
        <w:rPr>
          <w:rFonts w:cstheme="minorHAnsi"/>
          <w:sz w:val="24"/>
          <w:szCs w:val="24"/>
        </w:rPr>
        <w:t xml:space="preserve"> </w:t>
      </w:r>
      <w:r w:rsidR="0070620D" w:rsidRPr="00E202CA">
        <w:rPr>
          <w:rFonts w:cstheme="minorHAnsi"/>
          <w:sz w:val="24"/>
          <w:szCs w:val="24"/>
        </w:rPr>
        <w:t xml:space="preserve">Η </w:t>
      </w:r>
      <w:r w:rsidR="0043746D" w:rsidRPr="00E202CA">
        <w:rPr>
          <w:rFonts w:cstheme="minorHAnsi"/>
          <w:sz w:val="24"/>
          <w:szCs w:val="24"/>
        </w:rPr>
        <w:t xml:space="preserve">έγκαιρη </w:t>
      </w:r>
      <w:r w:rsidR="000E1B5E" w:rsidRPr="00E202CA">
        <w:rPr>
          <w:rFonts w:cstheme="minorHAnsi"/>
          <w:sz w:val="24"/>
          <w:szCs w:val="24"/>
        </w:rPr>
        <w:t xml:space="preserve">διαμόρφωση του κατάλληλου </w:t>
      </w:r>
      <w:r w:rsidR="009C17FF" w:rsidRPr="00E202CA">
        <w:rPr>
          <w:rFonts w:cstheme="minorHAnsi"/>
          <w:sz w:val="24"/>
          <w:szCs w:val="24"/>
        </w:rPr>
        <w:t xml:space="preserve">θεσμικού </w:t>
      </w:r>
      <w:r w:rsidR="000E1B5E" w:rsidRPr="00E202CA">
        <w:rPr>
          <w:rFonts w:cstheme="minorHAnsi"/>
          <w:sz w:val="24"/>
          <w:szCs w:val="24"/>
        </w:rPr>
        <w:t xml:space="preserve">πλαισίου </w:t>
      </w:r>
      <w:r w:rsidR="00BC3DFA" w:rsidRPr="00E202CA">
        <w:rPr>
          <w:rFonts w:cstheme="minorHAnsi"/>
          <w:sz w:val="24"/>
          <w:szCs w:val="24"/>
        </w:rPr>
        <w:t xml:space="preserve">για την εξισορρόπηση καινοτομίας και </w:t>
      </w:r>
      <w:r w:rsidR="009C17FF" w:rsidRPr="00E202CA">
        <w:rPr>
          <w:rFonts w:cstheme="minorHAnsi"/>
          <w:sz w:val="24"/>
          <w:szCs w:val="24"/>
        </w:rPr>
        <w:t xml:space="preserve">προστασίας της πνευματικής ιδιοκτησίας </w:t>
      </w:r>
      <w:r w:rsidR="0043746D" w:rsidRPr="00E202CA">
        <w:rPr>
          <w:rFonts w:cstheme="minorHAnsi"/>
          <w:sz w:val="24"/>
          <w:szCs w:val="24"/>
        </w:rPr>
        <w:t xml:space="preserve">θεωρείται </w:t>
      </w:r>
      <w:r w:rsidR="00AB727E" w:rsidRPr="00E202CA">
        <w:rPr>
          <w:rFonts w:cstheme="minorHAnsi"/>
          <w:sz w:val="24"/>
          <w:szCs w:val="24"/>
        </w:rPr>
        <w:t xml:space="preserve">παράγοντας </w:t>
      </w:r>
      <w:r w:rsidR="007E353F" w:rsidRPr="00E202CA">
        <w:rPr>
          <w:rFonts w:cstheme="minorHAnsi"/>
          <w:sz w:val="24"/>
          <w:szCs w:val="24"/>
        </w:rPr>
        <w:t>καίριας σημασίας</w:t>
      </w:r>
      <w:r w:rsidR="00084B75" w:rsidRPr="00E202CA">
        <w:rPr>
          <w:rFonts w:cstheme="minorHAnsi"/>
          <w:sz w:val="24"/>
          <w:szCs w:val="24"/>
        </w:rPr>
        <w:t xml:space="preserve">. Η </w:t>
      </w:r>
      <w:proofErr w:type="spellStart"/>
      <w:r w:rsidR="00970A32" w:rsidRPr="00E202CA">
        <w:rPr>
          <w:rFonts w:cstheme="minorHAnsi"/>
          <w:sz w:val="24"/>
          <w:szCs w:val="24"/>
        </w:rPr>
        <w:t>συντελούμενη</w:t>
      </w:r>
      <w:proofErr w:type="spellEnd"/>
      <w:r w:rsidR="00970A32" w:rsidRPr="00E202CA">
        <w:rPr>
          <w:rFonts w:cstheme="minorHAnsi"/>
          <w:sz w:val="24"/>
          <w:szCs w:val="24"/>
        </w:rPr>
        <w:t xml:space="preserve"> </w:t>
      </w:r>
      <w:r w:rsidR="00084B75" w:rsidRPr="00E202CA">
        <w:rPr>
          <w:rFonts w:cstheme="minorHAnsi"/>
          <w:sz w:val="24"/>
          <w:szCs w:val="24"/>
        </w:rPr>
        <w:t>διοικητική αναδιοργάνωση του Οργανισμού Πνευματικής Ιδιοκτησίας και ο εκσυγχρονισμός του θεσμικού πλαισίου του</w:t>
      </w:r>
      <w:r w:rsidR="00970A32" w:rsidRPr="00E202CA">
        <w:rPr>
          <w:rFonts w:cstheme="minorHAnsi"/>
          <w:sz w:val="24"/>
          <w:szCs w:val="24"/>
        </w:rPr>
        <w:t xml:space="preserve"> θα </w:t>
      </w:r>
      <w:r w:rsidR="00A21A9B" w:rsidRPr="00E202CA">
        <w:rPr>
          <w:rFonts w:cstheme="minorHAnsi"/>
          <w:sz w:val="24"/>
          <w:szCs w:val="24"/>
        </w:rPr>
        <w:t>συμβάλουν σημαντικά προς την κατεύθυνση αυτή</w:t>
      </w:r>
      <w:r w:rsidRPr="00E202CA">
        <w:rPr>
          <w:rFonts w:cstheme="minorHAnsi"/>
          <w:sz w:val="24"/>
          <w:szCs w:val="24"/>
        </w:rPr>
        <w:t>»</w:t>
      </w:r>
      <w:r w:rsidR="00A21A9B" w:rsidRPr="00E202CA">
        <w:rPr>
          <w:rFonts w:cstheme="minorHAnsi"/>
          <w:sz w:val="24"/>
          <w:szCs w:val="24"/>
        </w:rPr>
        <w:t>.</w:t>
      </w:r>
    </w:p>
    <w:p w14:paraId="58C314F8" w14:textId="5D1A8291" w:rsidR="00971F53" w:rsidRPr="00E202CA" w:rsidRDefault="00EF5742" w:rsidP="00171041">
      <w:pPr>
        <w:spacing w:line="276" w:lineRule="auto"/>
        <w:jc w:val="both"/>
        <w:rPr>
          <w:rFonts w:cstheme="minorHAnsi"/>
          <w:sz w:val="24"/>
          <w:szCs w:val="24"/>
        </w:rPr>
      </w:pPr>
      <w:r w:rsidRPr="00E202CA">
        <w:rPr>
          <w:rFonts w:cstheme="minorHAnsi"/>
          <w:sz w:val="24"/>
          <w:szCs w:val="24"/>
        </w:rPr>
        <w:t xml:space="preserve">Η Λίνα Μενδώνη </w:t>
      </w:r>
      <w:r w:rsidR="00801E01" w:rsidRPr="00E202CA">
        <w:rPr>
          <w:rFonts w:cstheme="minorHAnsi"/>
          <w:sz w:val="24"/>
          <w:szCs w:val="24"/>
        </w:rPr>
        <w:t xml:space="preserve"> </w:t>
      </w:r>
      <w:r w:rsidRPr="00E202CA">
        <w:rPr>
          <w:rFonts w:cstheme="minorHAnsi"/>
          <w:sz w:val="24"/>
          <w:szCs w:val="24"/>
        </w:rPr>
        <w:t xml:space="preserve">αναφέρθηκε </w:t>
      </w:r>
      <w:r w:rsidR="00BE0CC3" w:rsidRPr="00E202CA">
        <w:rPr>
          <w:rFonts w:cstheme="minorHAnsi"/>
          <w:sz w:val="24"/>
          <w:szCs w:val="24"/>
        </w:rPr>
        <w:t>αναλυτικά «</w:t>
      </w:r>
      <w:r w:rsidRPr="00E202CA">
        <w:rPr>
          <w:rFonts w:cstheme="minorHAnsi"/>
          <w:sz w:val="24"/>
          <w:szCs w:val="24"/>
        </w:rPr>
        <w:t>σ</w:t>
      </w:r>
      <w:r w:rsidR="001D7F9A" w:rsidRPr="00E202CA">
        <w:rPr>
          <w:rFonts w:cstheme="minorHAnsi"/>
          <w:sz w:val="24"/>
          <w:szCs w:val="24"/>
        </w:rPr>
        <w:t xml:space="preserve">την </w:t>
      </w:r>
      <w:r w:rsidR="003E5F0A" w:rsidRPr="00E202CA">
        <w:rPr>
          <w:rFonts w:cstheme="minorHAnsi"/>
          <w:sz w:val="24"/>
          <w:szCs w:val="24"/>
        </w:rPr>
        <w:t>ενεργό</w:t>
      </w:r>
      <w:r w:rsidRPr="00E202CA">
        <w:rPr>
          <w:rFonts w:cstheme="minorHAnsi"/>
          <w:sz w:val="24"/>
          <w:szCs w:val="24"/>
        </w:rPr>
        <w:t xml:space="preserve"> συμμετοχή και</w:t>
      </w:r>
      <w:r w:rsidR="003E5F0A" w:rsidRPr="00E202CA">
        <w:rPr>
          <w:rFonts w:cstheme="minorHAnsi"/>
          <w:sz w:val="24"/>
          <w:szCs w:val="24"/>
        </w:rPr>
        <w:t xml:space="preserve"> συμβολή του Υπουργείου Πολιτισμού στην ανάπτυξη υπηρεσιών ΤΝ για τη Γλώσσα και τον Πολιτισμό, </w:t>
      </w:r>
      <w:r w:rsidRPr="00E202CA">
        <w:rPr>
          <w:rFonts w:cstheme="minorHAnsi"/>
          <w:sz w:val="24"/>
          <w:szCs w:val="24"/>
        </w:rPr>
        <w:t xml:space="preserve"> με την πρόσφατη υπογραφή μνημονίου </w:t>
      </w:r>
      <w:r w:rsidR="00627996" w:rsidRPr="00E202CA">
        <w:rPr>
          <w:rFonts w:cstheme="minorHAnsi"/>
          <w:sz w:val="24"/>
          <w:szCs w:val="24"/>
        </w:rPr>
        <w:t>με</w:t>
      </w:r>
      <w:r w:rsidR="00900258" w:rsidRPr="00E202CA">
        <w:rPr>
          <w:rFonts w:cstheme="minorHAnsi"/>
          <w:sz w:val="24"/>
          <w:szCs w:val="24"/>
        </w:rPr>
        <w:t xml:space="preserve"> τη</w:t>
      </w:r>
      <w:r w:rsidRPr="00E202CA">
        <w:rPr>
          <w:rFonts w:cstheme="minorHAnsi"/>
          <w:sz w:val="24"/>
          <w:szCs w:val="24"/>
        </w:rPr>
        <w:t xml:space="preserve">ν </w:t>
      </w:r>
      <w:r w:rsidR="00900258" w:rsidRPr="00E202CA">
        <w:rPr>
          <w:rFonts w:cstheme="minorHAnsi"/>
          <w:sz w:val="24"/>
          <w:szCs w:val="24"/>
        </w:rPr>
        <w:t xml:space="preserve"> </w:t>
      </w:r>
      <w:proofErr w:type="spellStart"/>
      <w:r w:rsidR="00900258" w:rsidRPr="00E202CA">
        <w:rPr>
          <w:rFonts w:cstheme="minorHAnsi"/>
          <w:sz w:val="24"/>
          <w:szCs w:val="24"/>
        </w:rPr>
        <w:t>νεοσυσταθείσα</w:t>
      </w:r>
      <w:proofErr w:type="spellEnd"/>
      <w:r w:rsidRPr="00E202CA">
        <w:rPr>
          <w:rFonts w:cstheme="minorHAnsi"/>
          <w:sz w:val="24"/>
          <w:szCs w:val="24"/>
        </w:rPr>
        <w:t xml:space="preserve"> εταιρεία </w:t>
      </w:r>
      <w:r w:rsidR="00627996" w:rsidRPr="00E202CA">
        <w:rPr>
          <w:rFonts w:cstheme="minorHAnsi"/>
          <w:sz w:val="24"/>
          <w:szCs w:val="24"/>
        </w:rPr>
        <w:t xml:space="preserve"> </w:t>
      </w:r>
      <w:r w:rsidR="00E202CA" w:rsidRPr="00E202CA">
        <w:rPr>
          <w:rFonts w:cstheme="minorHAnsi"/>
          <w:sz w:val="24"/>
          <w:szCs w:val="24"/>
        </w:rPr>
        <w:t>“</w:t>
      </w:r>
      <w:r w:rsidR="00900258" w:rsidRPr="00E202CA">
        <w:rPr>
          <w:rFonts w:cstheme="minorHAnsi"/>
          <w:sz w:val="24"/>
          <w:szCs w:val="24"/>
        </w:rPr>
        <w:t>Ελληνικό Εργοστάσιο Τεχνητής Νοημοσύνης Ανώνυμη Εταιρεία</w:t>
      </w:r>
      <w:r w:rsidR="00E202CA" w:rsidRPr="00E202CA">
        <w:rPr>
          <w:rFonts w:cstheme="minorHAnsi"/>
          <w:sz w:val="24"/>
          <w:szCs w:val="24"/>
        </w:rPr>
        <w:t>”</w:t>
      </w:r>
      <w:r w:rsidR="00900258" w:rsidRPr="00E202CA">
        <w:rPr>
          <w:rFonts w:cstheme="minorHAnsi"/>
          <w:sz w:val="24"/>
          <w:szCs w:val="24"/>
        </w:rPr>
        <w:t xml:space="preserve"> (Φάρος AI </w:t>
      </w:r>
      <w:proofErr w:type="spellStart"/>
      <w:r w:rsidR="00900258" w:rsidRPr="00E202CA">
        <w:rPr>
          <w:rFonts w:cstheme="minorHAnsi"/>
          <w:sz w:val="24"/>
          <w:szCs w:val="24"/>
        </w:rPr>
        <w:t>Factory</w:t>
      </w:r>
      <w:proofErr w:type="spellEnd"/>
      <w:r w:rsidR="00900258" w:rsidRPr="00E202CA">
        <w:rPr>
          <w:rFonts w:cstheme="minorHAnsi"/>
          <w:sz w:val="24"/>
          <w:szCs w:val="24"/>
        </w:rPr>
        <w:t>)</w:t>
      </w:r>
      <w:r w:rsidRPr="00E202CA">
        <w:rPr>
          <w:rFonts w:cstheme="minorHAnsi"/>
          <w:sz w:val="24"/>
          <w:szCs w:val="24"/>
        </w:rPr>
        <w:t>.</w:t>
      </w:r>
      <w:r w:rsidR="001468A5" w:rsidRPr="00E202CA">
        <w:rPr>
          <w:rFonts w:cstheme="minorHAnsi"/>
          <w:sz w:val="24"/>
          <w:szCs w:val="24"/>
        </w:rPr>
        <w:t xml:space="preserve"> </w:t>
      </w:r>
      <w:r w:rsidRPr="00E202CA">
        <w:rPr>
          <w:rFonts w:cstheme="minorHAnsi"/>
          <w:sz w:val="24"/>
          <w:szCs w:val="24"/>
        </w:rPr>
        <w:t>Τ</w:t>
      </w:r>
      <w:r w:rsidR="001468A5" w:rsidRPr="00E202CA">
        <w:rPr>
          <w:rFonts w:cstheme="minorHAnsi"/>
          <w:sz w:val="24"/>
          <w:szCs w:val="24"/>
        </w:rPr>
        <w:t>ο Υπουργείο θα συνδράμει</w:t>
      </w:r>
      <w:r w:rsidRPr="00E202CA">
        <w:rPr>
          <w:rFonts w:cstheme="minorHAnsi"/>
          <w:sz w:val="24"/>
          <w:szCs w:val="24"/>
        </w:rPr>
        <w:t xml:space="preserve"> αποφασιστικά </w:t>
      </w:r>
      <w:r w:rsidR="000C3BBF" w:rsidRPr="00E202CA">
        <w:rPr>
          <w:rFonts w:cstheme="minorHAnsi"/>
          <w:sz w:val="24"/>
          <w:szCs w:val="24"/>
        </w:rPr>
        <w:t>στη δημιουργία Ελληνικών Χώρων Δεδομένων</w:t>
      </w:r>
      <w:r w:rsidR="001D7F9A" w:rsidRPr="00E202CA">
        <w:rPr>
          <w:rFonts w:cstheme="minorHAnsi"/>
          <w:sz w:val="24"/>
          <w:szCs w:val="24"/>
        </w:rPr>
        <w:t>,</w:t>
      </w:r>
      <w:r w:rsidR="000C3BBF" w:rsidRPr="00E202CA">
        <w:rPr>
          <w:rFonts w:cstheme="minorHAnsi"/>
          <w:sz w:val="24"/>
          <w:szCs w:val="24"/>
        </w:rPr>
        <w:t xml:space="preserve"> για τη Γλώσσα και την Πολιτιστική Κληρονομιά, στη δημιουργία και εκπαίδευση </w:t>
      </w:r>
      <w:r w:rsidR="001D7F9A" w:rsidRPr="00E202CA">
        <w:rPr>
          <w:rFonts w:cstheme="minorHAnsi"/>
          <w:sz w:val="24"/>
          <w:szCs w:val="24"/>
        </w:rPr>
        <w:t>του</w:t>
      </w:r>
      <w:r w:rsidR="000C3BBF" w:rsidRPr="00E202CA">
        <w:rPr>
          <w:rFonts w:cstheme="minorHAnsi"/>
          <w:sz w:val="24"/>
          <w:szCs w:val="24"/>
        </w:rPr>
        <w:t xml:space="preserve"> Ελληνικού Μεγάλου Γλωσσικού Μοντέλου (LLM) βασισμένου σε έγκυρα και τεκμηριωμένα</w:t>
      </w:r>
      <w:r w:rsidR="001D7F9A" w:rsidRPr="00E202CA">
        <w:rPr>
          <w:rFonts w:cstheme="minorHAnsi"/>
          <w:sz w:val="24"/>
          <w:szCs w:val="24"/>
        </w:rPr>
        <w:t xml:space="preserve"> επιστημονικά</w:t>
      </w:r>
      <w:r w:rsidR="000C3BBF" w:rsidRPr="00E202CA">
        <w:rPr>
          <w:rFonts w:cstheme="minorHAnsi"/>
          <w:sz w:val="24"/>
          <w:szCs w:val="24"/>
        </w:rPr>
        <w:t xml:space="preserve"> δεδομένα και στην ανάπτυξη εργαλειοθήκης με σύνολα δεδομένων, υπηρεσίες και μοντέλα ΤΝ</w:t>
      </w:r>
      <w:r w:rsidR="001D7F9A" w:rsidRPr="00E202CA">
        <w:rPr>
          <w:rFonts w:cstheme="minorHAnsi"/>
          <w:sz w:val="24"/>
          <w:szCs w:val="24"/>
        </w:rPr>
        <w:t>,</w:t>
      </w:r>
      <w:r w:rsidR="000C3BBF" w:rsidRPr="00E202CA">
        <w:rPr>
          <w:rFonts w:cstheme="minorHAnsi"/>
          <w:sz w:val="24"/>
          <w:szCs w:val="24"/>
        </w:rPr>
        <w:t xml:space="preserve"> για χρήση από δημόσιους φορείς, ερευνητικά ιδρύματα πολιτιστικούς οργανισμούς και μικρομεσαίες επιχειρήσεις του κλάδου</w:t>
      </w:r>
      <w:r w:rsidR="001D7F9A" w:rsidRPr="00E202CA">
        <w:rPr>
          <w:rFonts w:cstheme="minorHAnsi"/>
          <w:sz w:val="24"/>
          <w:szCs w:val="24"/>
        </w:rPr>
        <w:t>»</w:t>
      </w:r>
      <w:r w:rsidR="000C3BBF" w:rsidRPr="00E202CA">
        <w:rPr>
          <w:rFonts w:cstheme="minorHAnsi"/>
          <w:sz w:val="24"/>
          <w:szCs w:val="24"/>
        </w:rPr>
        <w:t>.</w:t>
      </w:r>
    </w:p>
    <w:p w14:paraId="3BE12EA1" w14:textId="06E2BAE1" w:rsidR="00FE7427" w:rsidRDefault="001D7F9A" w:rsidP="00171041">
      <w:pPr>
        <w:spacing w:line="276" w:lineRule="auto"/>
        <w:jc w:val="both"/>
        <w:rPr>
          <w:rFonts w:cstheme="minorHAnsi"/>
          <w:sz w:val="24"/>
          <w:szCs w:val="24"/>
        </w:rPr>
      </w:pPr>
      <w:r w:rsidRPr="00E202CA">
        <w:rPr>
          <w:rFonts w:cstheme="minorHAnsi"/>
          <w:sz w:val="24"/>
          <w:szCs w:val="24"/>
        </w:rPr>
        <w:t>«</w:t>
      </w:r>
      <w:r w:rsidR="00E16997" w:rsidRPr="00E202CA">
        <w:rPr>
          <w:rFonts w:cstheme="minorHAnsi"/>
          <w:sz w:val="24"/>
          <w:szCs w:val="24"/>
        </w:rPr>
        <w:t>Παράλληλα</w:t>
      </w:r>
      <w:r w:rsidR="00FE7427">
        <w:rPr>
          <w:rFonts w:cstheme="minorHAnsi"/>
          <w:sz w:val="24"/>
          <w:szCs w:val="24"/>
        </w:rPr>
        <w:t>»</w:t>
      </w:r>
      <w:r w:rsidR="00E16997" w:rsidRPr="00E202CA">
        <w:rPr>
          <w:rFonts w:cstheme="minorHAnsi"/>
          <w:sz w:val="24"/>
          <w:szCs w:val="24"/>
        </w:rPr>
        <w:t>,</w:t>
      </w:r>
      <w:r w:rsidRPr="00E202CA">
        <w:rPr>
          <w:rFonts w:cstheme="minorHAnsi"/>
          <w:sz w:val="24"/>
          <w:szCs w:val="24"/>
        </w:rPr>
        <w:t xml:space="preserve"> σημείωσε η Υπουργός, </w:t>
      </w:r>
      <w:r w:rsidR="00FE7427">
        <w:rPr>
          <w:rFonts w:cstheme="minorHAnsi"/>
          <w:sz w:val="24"/>
          <w:szCs w:val="24"/>
        </w:rPr>
        <w:t>«</w:t>
      </w:r>
      <w:r w:rsidRPr="00E202CA">
        <w:rPr>
          <w:rFonts w:cstheme="minorHAnsi"/>
          <w:sz w:val="24"/>
          <w:szCs w:val="24"/>
        </w:rPr>
        <w:t xml:space="preserve">το Υπουργείο Πολιτισμού υπέγραψε </w:t>
      </w:r>
      <w:r w:rsidR="00E16997" w:rsidRPr="00E202CA">
        <w:rPr>
          <w:rFonts w:cstheme="minorHAnsi"/>
          <w:sz w:val="24"/>
          <w:szCs w:val="24"/>
        </w:rPr>
        <w:t xml:space="preserve">Προγραμματική Σύμβαση με το Εθνικό Μετσόβιο Πολυτεχνείο για την υλοποίηση ερευνητικού </w:t>
      </w:r>
      <w:r w:rsidR="008E7E81" w:rsidRPr="00E202CA">
        <w:rPr>
          <w:rFonts w:cstheme="minorHAnsi"/>
          <w:sz w:val="24"/>
          <w:szCs w:val="24"/>
        </w:rPr>
        <w:t>προγράμματος</w:t>
      </w:r>
      <w:r w:rsidR="00E16997" w:rsidRPr="00E202CA">
        <w:rPr>
          <w:rFonts w:cstheme="minorHAnsi"/>
          <w:sz w:val="24"/>
          <w:szCs w:val="24"/>
        </w:rPr>
        <w:t xml:space="preserve"> </w:t>
      </w:r>
      <w:r w:rsidR="007916A0" w:rsidRPr="00E202CA">
        <w:rPr>
          <w:rFonts w:cstheme="minorHAnsi"/>
          <w:sz w:val="24"/>
          <w:szCs w:val="24"/>
        </w:rPr>
        <w:t>με σκοπό τη μετατροπή και αξιοποίηση του υφιστάμενου ψηφιακού και ψηφιοποιημένου πολιτιστικού αποθέματος του Υ</w:t>
      </w:r>
      <w:r w:rsidR="00E202CA">
        <w:rPr>
          <w:rFonts w:cstheme="minorHAnsi"/>
          <w:sz w:val="24"/>
          <w:szCs w:val="24"/>
        </w:rPr>
        <w:t>ΠΠΟ</w:t>
      </w:r>
      <w:r w:rsidR="007916A0" w:rsidRPr="00E202CA">
        <w:rPr>
          <w:rFonts w:cstheme="minorHAnsi"/>
          <w:sz w:val="24"/>
          <w:szCs w:val="24"/>
        </w:rPr>
        <w:t xml:space="preserve"> σε οργανωμένη, δυναμική και επεκτάσιμη γνωσιακή υποδομή, ικανή να υποστηρίξει την καθημερινή επιχειρησιακή λειτουργία των Υπηρεσιών, τη λήψη τεκμηριωμένων επιτελικών αποφάσεων και τον στρατηγικό σχεδιασμό της μακροπρόθεσμης </w:t>
      </w:r>
      <w:r w:rsidR="007916A0" w:rsidRPr="00E202CA">
        <w:rPr>
          <w:rFonts w:cstheme="minorHAnsi"/>
          <w:sz w:val="24"/>
          <w:szCs w:val="24"/>
        </w:rPr>
        <w:lastRenderedPageBreak/>
        <w:t>διαχείρισης μνημείων και αρχαιολογικών χώρων.</w:t>
      </w:r>
      <w:r w:rsidR="00BB5835" w:rsidRPr="00E202CA">
        <w:rPr>
          <w:rFonts w:cstheme="minorHAnsi"/>
          <w:sz w:val="24"/>
          <w:szCs w:val="24"/>
        </w:rPr>
        <w:t xml:space="preserve"> </w:t>
      </w:r>
      <w:r w:rsidR="00343AEE" w:rsidRPr="00E202CA">
        <w:rPr>
          <w:rFonts w:cstheme="minorHAnsi"/>
          <w:sz w:val="24"/>
          <w:szCs w:val="24"/>
        </w:rPr>
        <w:t xml:space="preserve">Στο πλαίσιο αυτό προβλέπεται </w:t>
      </w:r>
      <w:r w:rsidR="00CE396F" w:rsidRPr="00E202CA">
        <w:rPr>
          <w:rFonts w:cstheme="minorHAnsi"/>
          <w:sz w:val="24"/>
          <w:szCs w:val="24"/>
        </w:rPr>
        <w:t xml:space="preserve">ο σχεδιασμός </w:t>
      </w:r>
      <w:r w:rsidR="00EB5A20" w:rsidRPr="00E202CA">
        <w:rPr>
          <w:rFonts w:cstheme="minorHAnsi"/>
          <w:sz w:val="24"/>
          <w:szCs w:val="24"/>
        </w:rPr>
        <w:t xml:space="preserve">και υλοποίηση γνωσιακών βάσεων </w:t>
      </w:r>
      <w:r w:rsidR="00C61CFC" w:rsidRPr="00E202CA">
        <w:rPr>
          <w:rFonts w:cstheme="minorHAnsi"/>
          <w:sz w:val="24"/>
          <w:szCs w:val="24"/>
        </w:rPr>
        <w:t>(</w:t>
      </w:r>
      <w:proofErr w:type="spellStart"/>
      <w:r w:rsidR="00C61CFC" w:rsidRPr="00E202CA">
        <w:rPr>
          <w:rFonts w:cstheme="minorHAnsi"/>
          <w:sz w:val="24"/>
          <w:szCs w:val="24"/>
        </w:rPr>
        <w:t>Knowledge</w:t>
      </w:r>
      <w:proofErr w:type="spellEnd"/>
      <w:r w:rsidR="00C61CFC" w:rsidRPr="00E202CA">
        <w:rPr>
          <w:rFonts w:cstheme="minorHAnsi"/>
          <w:sz w:val="24"/>
          <w:szCs w:val="24"/>
        </w:rPr>
        <w:t xml:space="preserve"> </w:t>
      </w:r>
      <w:proofErr w:type="spellStart"/>
      <w:r w:rsidR="00C61CFC" w:rsidRPr="00E202CA">
        <w:rPr>
          <w:rFonts w:cstheme="minorHAnsi"/>
          <w:sz w:val="24"/>
          <w:szCs w:val="24"/>
        </w:rPr>
        <w:t>Graphs</w:t>
      </w:r>
      <w:proofErr w:type="spellEnd"/>
      <w:r w:rsidR="00C61CFC" w:rsidRPr="00E202CA">
        <w:rPr>
          <w:rFonts w:cstheme="minorHAnsi"/>
          <w:sz w:val="24"/>
          <w:szCs w:val="24"/>
        </w:rPr>
        <w:t xml:space="preserve">), </w:t>
      </w:r>
      <w:r w:rsidR="00760A25" w:rsidRPr="00E202CA">
        <w:rPr>
          <w:rFonts w:cstheme="minorHAnsi"/>
          <w:sz w:val="24"/>
          <w:szCs w:val="24"/>
        </w:rPr>
        <w:t xml:space="preserve">η εκπαίδευση εξειδικευμένων γλωσσικών μοντέλων </w:t>
      </w:r>
      <w:r w:rsidR="00FB7890" w:rsidRPr="00E202CA">
        <w:rPr>
          <w:rFonts w:cstheme="minorHAnsi"/>
          <w:sz w:val="24"/>
          <w:szCs w:val="24"/>
        </w:rPr>
        <w:t>(</w:t>
      </w:r>
      <w:r w:rsidR="00760A25" w:rsidRPr="00E202CA">
        <w:rPr>
          <w:rFonts w:cstheme="minorHAnsi"/>
          <w:sz w:val="24"/>
          <w:szCs w:val="24"/>
        </w:rPr>
        <w:t>LLM</w:t>
      </w:r>
      <w:r w:rsidR="00FB7890" w:rsidRPr="00E202CA">
        <w:rPr>
          <w:rFonts w:cstheme="minorHAnsi"/>
          <w:sz w:val="24"/>
          <w:szCs w:val="24"/>
        </w:rPr>
        <w:t>)</w:t>
      </w:r>
      <w:r w:rsidR="00731B50" w:rsidRPr="00E202CA">
        <w:rPr>
          <w:rFonts w:cstheme="minorHAnsi"/>
          <w:sz w:val="24"/>
          <w:szCs w:val="24"/>
        </w:rPr>
        <w:t xml:space="preserve"> και η ανάπτυξη πιλοτικών εφαρμογών</w:t>
      </w:r>
      <w:r w:rsidR="000A759E" w:rsidRPr="00E202CA">
        <w:rPr>
          <w:rFonts w:cstheme="minorHAnsi"/>
          <w:sz w:val="24"/>
          <w:szCs w:val="24"/>
        </w:rPr>
        <w:t xml:space="preserve"> </w:t>
      </w:r>
      <w:proofErr w:type="spellStart"/>
      <w:r w:rsidR="000A759E" w:rsidRPr="00E202CA">
        <w:rPr>
          <w:rFonts w:cstheme="minorHAnsi"/>
          <w:sz w:val="24"/>
          <w:szCs w:val="24"/>
        </w:rPr>
        <w:t>συνομιλιακής</w:t>
      </w:r>
      <w:proofErr w:type="spellEnd"/>
      <w:r w:rsidR="000A759E" w:rsidRPr="00E202CA">
        <w:rPr>
          <w:rFonts w:cstheme="minorHAnsi"/>
          <w:sz w:val="24"/>
          <w:szCs w:val="24"/>
        </w:rPr>
        <w:t xml:space="preserve"> αλληλεπίδρασης (</w:t>
      </w:r>
      <w:proofErr w:type="spellStart"/>
      <w:r w:rsidR="000A759E" w:rsidRPr="00E202CA">
        <w:rPr>
          <w:rFonts w:cstheme="minorHAnsi"/>
          <w:sz w:val="24"/>
          <w:szCs w:val="24"/>
        </w:rPr>
        <w:t>chatbots</w:t>
      </w:r>
      <w:proofErr w:type="spellEnd"/>
      <w:r w:rsidR="000A759E" w:rsidRPr="00E202CA">
        <w:rPr>
          <w:rFonts w:cstheme="minorHAnsi"/>
          <w:sz w:val="24"/>
          <w:szCs w:val="24"/>
        </w:rPr>
        <w:t xml:space="preserve">) </w:t>
      </w:r>
      <w:r w:rsidR="00A16785" w:rsidRPr="00E202CA">
        <w:rPr>
          <w:rFonts w:cstheme="minorHAnsi"/>
          <w:sz w:val="24"/>
          <w:szCs w:val="24"/>
        </w:rPr>
        <w:t>για την υποστήριξη λήψης ανθρωπίνων αποφάσεων μ</w:t>
      </w:r>
      <w:r w:rsidR="00ED747E" w:rsidRPr="00E202CA">
        <w:rPr>
          <w:rFonts w:cstheme="minorHAnsi"/>
          <w:sz w:val="24"/>
          <w:szCs w:val="24"/>
        </w:rPr>
        <w:t xml:space="preserve">ε πεδίο εφαρμογής </w:t>
      </w:r>
      <w:r w:rsidR="00DE1E05" w:rsidRPr="00E202CA">
        <w:rPr>
          <w:rFonts w:cstheme="minorHAnsi"/>
          <w:sz w:val="24"/>
          <w:szCs w:val="24"/>
        </w:rPr>
        <w:t xml:space="preserve">την τεκμηρίωση και διαχείριση των ελληνικών Μνημείων Παγκόσμιας Κληρονομιάς UNESCO, καθώς και </w:t>
      </w:r>
      <w:r w:rsidR="00517794" w:rsidRPr="00E202CA">
        <w:rPr>
          <w:rFonts w:cstheme="minorHAnsi"/>
          <w:sz w:val="24"/>
          <w:szCs w:val="24"/>
        </w:rPr>
        <w:t>χ</w:t>
      </w:r>
      <w:r w:rsidR="0090537F" w:rsidRPr="00E202CA">
        <w:rPr>
          <w:rFonts w:cstheme="minorHAnsi"/>
          <w:sz w:val="24"/>
          <w:szCs w:val="24"/>
        </w:rPr>
        <w:t xml:space="preserve">ριστιανικών και </w:t>
      </w:r>
      <w:r w:rsidR="00517794" w:rsidRPr="00E202CA">
        <w:rPr>
          <w:rFonts w:cstheme="minorHAnsi"/>
          <w:sz w:val="24"/>
          <w:szCs w:val="24"/>
        </w:rPr>
        <w:t>ο</w:t>
      </w:r>
      <w:r w:rsidR="0090537F" w:rsidRPr="00E202CA">
        <w:rPr>
          <w:rFonts w:cstheme="minorHAnsi"/>
          <w:sz w:val="24"/>
          <w:szCs w:val="24"/>
        </w:rPr>
        <w:t xml:space="preserve">θωμανικών </w:t>
      </w:r>
      <w:r w:rsidR="00517794" w:rsidRPr="00E202CA">
        <w:rPr>
          <w:rFonts w:cstheme="minorHAnsi"/>
          <w:sz w:val="24"/>
          <w:szCs w:val="24"/>
        </w:rPr>
        <w:t>μ</w:t>
      </w:r>
      <w:r w:rsidR="0090537F" w:rsidRPr="00E202CA">
        <w:rPr>
          <w:rFonts w:cstheme="minorHAnsi"/>
          <w:sz w:val="24"/>
          <w:szCs w:val="24"/>
        </w:rPr>
        <w:t>νημείων της ελληνικής επικράτειας</w:t>
      </w:r>
      <w:r w:rsidRPr="00E202CA">
        <w:rPr>
          <w:rFonts w:cstheme="minorHAnsi"/>
          <w:sz w:val="24"/>
          <w:szCs w:val="24"/>
        </w:rPr>
        <w:t>»</w:t>
      </w:r>
      <w:r w:rsidR="0090537F" w:rsidRPr="00E202CA">
        <w:rPr>
          <w:rFonts w:cstheme="minorHAnsi"/>
          <w:sz w:val="24"/>
          <w:szCs w:val="24"/>
        </w:rPr>
        <w:t>.</w:t>
      </w:r>
      <w:r w:rsidRPr="00E202CA">
        <w:rPr>
          <w:rFonts w:cstheme="minorHAnsi"/>
          <w:sz w:val="24"/>
          <w:szCs w:val="24"/>
        </w:rPr>
        <w:t xml:space="preserve"> </w:t>
      </w:r>
    </w:p>
    <w:p w14:paraId="3BF612A3" w14:textId="131586CD" w:rsidR="00464792" w:rsidRPr="00E202CA" w:rsidRDefault="001D7F9A" w:rsidP="00171041">
      <w:pPr>
        <w:spacing w:line="276" w:lineRule="auto"/>
        <w:jc w:val="both"/>
        <w:rPr>
          <w:rFonts w:cstheme="minorHAnsi"/>
          <w:sz w:val="24"/>
          <w:szCs w:val="24"/>
        </w:rPr>
      </w:pPr>
      <w:r w:rsidRPr="00E202CA">
        <w:rPr>
          <w:rFonts w:cstheme="minorHAnsi"/>
          <w:sz w:val="24"/>
          <w:szCs w:val="24"/>
        </w:rPr>
        <w:t>Γ</w:t>
      </w:r>
      <w:r w:rsidR="001B4D87" w:rsidRPr="00E202CA">
        <w:rPr>
          <w:rFonts w:cstheme="minorHAnsi"/>
          <w:sz w:val="24"/>
          <w:szCs w:val="24"/>
        </w:rPr>
        <w:t>ια το</w:t>
      </w:r>
      <w:r w:rsidR="00E202CA">
        <w:rPr>
          <w:rFonts w:cstheme="minorHAnsi"/>
          <w:sz w:val="24"/>
          <w:szCs w:val="24"/>
        </w:rPr>
        <w:t xml:space="preserve">ν </w:t>
      </w:r>
      <w:r w:rsidR="001B4D87" w:rsidRPr="00E202CA">
        <w:rPr>
          <w:rFonts w:cstheme="minorHAnsi"/>
          <w:sz w:val="24"/>
          <w:szCs w:val="24"/>
        </w:rPr>
        <w:t>συντονισμό</w:t>
      </w:r>
      <w:r w:rsidR="00E4171A" w:rsidRPr="00E202CA">
        <w:rPr>
          <w:rFonts w:cstheme="minorHAnsi"/>
          <w:sz w:val="24"/>
          <w:szCs w:val="24"/>
        </w:rPr>
        <w:t>,</w:t>
      </w:r>
      <w:r w:rsidR="001B4D87" w:rsidRPr="00E202CA">
        <w:rPr>
          <w:rFonts w:cstheme="minorHAnsi"/>
          <w:sz w:val="24"/>
          <w:szCs w:val="24"/>
        </w:rPr>
        <w:t xml:space="preserve"> </w:t>
      </w:r>
      <w:r w:rsidR="00E4171A" w:rsidRPr="00E202CA">
        <w:rPr>
          <w:rFonts w:cstheme="minorHAnsi"/>
          <w:sz w:val="24"/>
          <w:szCs w:val="24"/>
        </w:rPr>
        <w:t xml:space="preserve">τον καθορισμό προτεραιοτήτων </w:t>
      </w:r>
      <w:r w:rsidR="001B4D87" w:rsidRPr="00E202CA">
        <w:rPr>
          <w:rFonts w:cstheme="minorHAnsi"/>
          <w:sz w:val="24"/>
          <w:szCs w:val="24"/>
        </w:rPr>
        <w:t xml:space="preserve">και την παρακολούθηση των δράσεων, συγκροτήθηκε </w:t>
      </w:r>
      <w:r w:rsidR="009C7187" w:rsidRPr="00E202CA">
        <w:rPr>
          <w:rFonts w:cstheme="minorHAnsi"/>
          <w:sz w:val="24"/>
          <w:szCs w:val="24"/>
        </w:rPr>
        <w:t xml:space="preserve">στο Υπουργείο Πολιτισμού </w:t>
      </w:r>
      <w:r w:rsidR="00004811" w:rsidRPr="00E202CA">
        <w:rPr>
          <w:rFonts w:cstheme="minorHAnsi"/>
          <w:sz w:val="24"/>
          <w:szCs w:val="24"/>
        </w:rPr>
        <w:t xml:space="preserve">διατομεακή και διεπιστημονική </w:t>
      </w:r>
      <w:r w:rsidR="001B4D87" w:rsidRPr="00E202CA">
        <w:rPr>
          <w:rFonts w:cstheme="minorHAnsi"/>
          <w:sz w:val="24"/>
          <w:szCs w:val="24"/>
        </w:rPr>
        <w:t xml:space="preserve">Ειδική Επιτροπή Τεχνητής Νοημοσύνης </w:t>
      </w:r>
      <w:r w:rsidR="00464792" w:rsidRPr="00E202CA">
        <w:rPr>
          <w:rFonts w:cstheme="minorHAnsi"/>
          <w:sz w:val="24"/>
          <w:szCs w:val="24"/>
        </w:rPr>
        <w:t>με συμβουλευτικό</w:t>
      </w:r>
      <w:r w:rsidR="002673E8" w:rsidRPr="00E202CA">
        <w:rPr>
          <w:rFonts w:cstheme="minorHAnsi"/>
          <w:sz w:val="24"/>
          <w:szCs w:val="24"/>
        </w:rPr>
        <w:t xml:space="preserve">, καθοδηγητικό </w:t>
      </w:r>
      <w:r w:rsidR="00464792" w:rsidRPr="00E202CA">
        <w:rPr>
          <w:rFonts w:cstheme="minorHAnsi"/>
          <w:sz w:val="24"/>
          <w:szCs w:val="24"/>
        </w:rPr>
        <w:t>και επιτελικό ρόλο στον σχεδιασμό, την αξιολόγηση και την υλοποίηση των σχετικών πολιτικών</w:t>
      </w:r>
      <w:r w:rsidR="00F46743" w:rsidRPr="00E202CA">
        <w:rPr>
          <w:rFonts w:cstheme="minorHAnsi"/>
          <w:sz w:val="24"/>
          <w:szCs w:val="24"/>
        </w:rPr>
        <w:t>.</w:t>
      </w:r>
    </w:p>
    <w:p w14:paraId="4E903150" w14:textId="7B8005AC" w:rsidR="00B043CF" w:rsidRPr="00E202CA" w:rsidRDefault="001D7F9A" w:rsidP="00171041">
      <w:pPr>
        <w:spacing w:line="276" w:lineRule="auto"/>
        <w:jc w:val="both"/>
        <w:rPr>
          <w:rFonts w:cstheme="minorHAnsi"/>
          <w:sz w:val="24"/>
          <w:szCs w:val="24"/>
        </w:rPr>
      </w:pPr>
      <w:r w:rsidRPr="00E202CA">
        <w:rPr>
          <w:rFonts w:cstheme="minorHAnsi"/>
          <w:sz w:val="24"/>
          <w:szCs w:val="24"/>
        </w:rPr>
        <w:t>Ο</w:t>
      </w:r>
      <w:r w:rsidR="00EA2902" w:rsidRPr="00E202CA">
        <w:rPr>
          <w:rFonts w:cstheme="minorHAnsi"/>
          <w:sz w:val="24"/>
          <w:szCs w:val="24"/>
        </w:rPr>
        <w:t xml:space="preserve"> </w:t>
      </w:r>
      <w:r w:rsidR="00E35856" w:rsidRPr="00E202CA">
        <w:rPr>
          <w:rFonts w:cstheme="minorHAnsi"/>
          <w:sz w:val="24"/>
          <w:szCs w:val="24"/>
        </w:rPr>
        <w:t xml:space="preserve">Ιωάννης </w:t>
      </w:r>
      <w:proofErr w:type="spellStart"/>
      <w:r w:rsidR="00E35856" w:rsidRPr="00E202CA">
        <w:rPr>
          <w:rFonts w:cstheme="minorHAnsi"/>
          <w:sz w:val="24"/>
          <w:szCs w:val="24"/>
        </w:rPr>
        <w:t>Μαστρογεωργίου</w:t>
      </w:r>
      <w:proofErr w:type="spellEnd"/>
      <w:r w:rsidR="00E35856" w:rsidRPr="00E202CA">
        <w:rPr>
          <w:rFonts w:cstheme="minorHAnsi"/>
          <w:sz w:val="24"/>
          <w:szCs w:val="24"/>
        </w:rPr>
        <w:t>, Ειδικός Γραμματέας Μακροπρόθεσμου Σχεδιασμού στην Προεδρία της Ελληνικής Κυβέρνησης</w:t>
      </w:r>
      <w:r w:rsidR="00DD164C" w:rsidRPr="00E202CA">
        <w:rPr>
          <w:rFonts w:cstheme="minorHAnsi"/>
          <w:sz w:val="24"/>
          <w:szCs w:val="24"/>
        </w:rPr>
        <w:t>,</w:t>
      </w:r>
      <w:r w:rsidR="008B62C1" w:rsidRPr="00E202CA">
        <w:rPr>
          <w:rFonts w:cstheme="minorHAnsi"/>
          <w:sz w:val="24"/>
          <w:szCs w:val="24"/>
        </w:rPr>
        <w:t xml:space="preserve"> μέλος </w:t>
      </w:r>
      <w:r w:rsidR="000C5E33" w:rsidRPr="00E202CA">
        <w:rPr>
          <w:rFonts w:cstheme="minorHAnsi"/>
          <w:sz w:val="24"/>
          <w:szCs w:val="24"/>
        </w:rPr>
        <w:t>του ΔΣ της "ΦΑΡΟΣ AI FACTORY"</w:t>
      </w:r>
      <w:r w:rsidR="00DD164C" w:rsidRPr="00E202CA">
        <w:rPr>
          <w:rFonts w:cstheme="minorHAnsi"/>
          <w:sz w:val="24"/>
          <w:szCs w:val="24"/>
        </w:rPr>
        <w:t xml:space="preserve"> και της Ειδικής Επιτροπής Τεχνητής Νοημοσύνης του ΥΠΠΟ</w:t>
      </w:r>
      <w:r w:rsidR="00E35856" w:rsidRPr="00E202CA">
        <w:rPr>
          <w:rFonts w:cstheme="minorHAnsi"/>
          <w:sz w:val="24"/>
          <w:szCs w:val="24"/>
        </w:rPr>
        <w:t>,</w:t>
      </w:r>
      <w:r w:rsidR="006600E8" w:rsidRPr="00E202CA">
        <w:rPr>
          <w:rFonts w:cstheme="minorHAnsi"/>
          <w:sz w:val="24"/>
          <w:szCs w:val="24"/>
        </w:rPr>
        <w:t xml:space="preserve"> </w:t>
      </w:r>
      <w:r w:rsidRPr="00E202CA">
        <w:rPr>
          <w:rFonts w:cstheme="minorHAnsi"/>
          <w:sz w:val="24"/>
          <w:szCs w:val="24"/>
        </w:rPr>
        <w:t>τ</w:t>
      </w:r>
      <w:r w:rsidR="00974446" w:rsidRPr="00E202CA">
        <w:rPr>
          <w:rFonts w:cstheme="minorHAnsi"/>
          <w:sz w:val="24"/>
          <w:szCs w:val="24"/>
        </w:rPr>
        <w:t xml:space="preserve">όνισε ότι </w:t>
      </w:r>
      <w:r w:rsidRPr="00E202CA">
        <w:rPr>
          <w:rFonts w:cstheme="minorHAnsi"/>
          <w:sz w:val="24"/>
          <w:szCs w:val="24"/>
        </w:rPr>
        <w:t>«</w:t>
      </w:r>
      <w:r w:rsidR="00974446" w:rsidRPr="00E202CA">
        <w:rPr>
          <w:rFonts w:cstheme="minorHAnsi"/>
          <w:sz w:val="24"/>
          <w:szCs w:val="24"/>
        </w:rPr>
        <w:t xml:space="preserve">η τεχνητή νοημοσύνη αποτελεί ίσως τη σημαντικότερη, τεχνολογική πλατφόρμα, η οποία δεν επηρεάζει μόνο πρακτικά τον πολιτισμό μέσω της ανάδειξης και προστασίας του, αλλά επιφέρει </w:t>
      </w:r>
      <w:r w:rsidRPr="00E202CA">
        <w:rPr>
          <w:rFonts w:cstheme="minorHAnsi"/>
          <w:sz w:val="24"/>
          <w:szCs w:val="24"/>
        </w:rPr>
        <w:t xml:space="preserve">τη </w:t>
      </w:r>
      <w:r w:rsidR="00974446" w:rsidRPr="00E202CA">
        <w:rPr>
          <w:rFonts w:cstheme="minorHAnsi"/>
          <w:sz w:val="24"/>
          <w:szCs w:val="24"/>
        </w:rPr>
        <w:t xml:space="preserve">βαθύτερη μεταβολή στη σχέση ανθρώπου και μηχανής, επαναπροσδιορίζοντας τη δημιουργία, τη συνεργασία και τη συμπαραγωγή ιδεών. </w:t>
      </w:r>
      <w:r w:rsidR="00E20953" w:rsidRPr="00E202CA">
        <w:rPr>
          <w:rFonts w:cstheme="minorHAnsi"/>
          <w:sz w:val="24"/>
          <w:szCs w:val="24"/>
        </w:rPr>
        <w:t xml:space="preserve">Με δεδομένο ότι ο Πολιτισμός είναι ζωντανός οργανισμός που απαιτεί συνεχή φροντίδα και προσαρμογή, </w:t>
      </w:r>
      <w:r w:rsidR="00EA534F" w:rsidRPr="00E202CA">
        <w:rPr>
          <w:rFonts w:cstheme="minorHAnsi"/>
          <w:sz w:val="24"/>
          <w:szCs w:val="24"/>
        </w:rPr>
        <w:t>ο επαναπροσδιορισμός τ</w:t>
      </w:r>
      <w:r w:rsidR="00E168BD" w:rsidRPr="00E202CA">
        <w:rPr>
          <w:rFonts w:cstheme="minorHAnsi"/>
          <w:sz w:val="24"/>
          <w:szCs w:val="24"/>
        </w:rPr>
        <w:t>η</w:t>
      </w:r>
      <w:r w:rsidR="00EA534F" w:rsidRPr="00E202CA">
        <w:rPr>
          <w:rFonts w:cstheme="minorHAnsi"/>
          <w:sz w:val="24"/>
          <w:szCs w:val="24"/>
        </w:rPr>
        <w:t>ς</w:t>
      </w:r>
      <w:r w:rsidR="00E168BD" w:rsidRPr="00E202CA">
        <w:rPr>
          <w:rFonts w:cstheme="minorHAnsi"/>
          <w:sz w:val="24"/>
          <w:szCs w:val="24"/>
        </w:rPr>
        <w:t xml:space="preserve"> θέση</w:t>
      </w:r>
      <w:r w:rsidR="00EA534F" w:rsidRPr="00E202CA">
        <w:rPr>
          <w:rFonts w:cstheme="minorHAnsi"/>
          <w:sz w:val="24"/>
          <w:szCs w:val="24"/>
        </w:rPr>
        <w:t>ς</w:t>
      </w:r>
      <w:r w:rsidR="00E168BD" w:rsidRPr="00E202CA">
        <w:rPr>
          <w:rFonts w:cstheme="minorHAnsi"/>
          <w:sz w:val="24"/>
          <w:szCs w:val="24"/>
        </w:rPr>
        <w:t xml:space="preserve"> και </w:t>
      </w:r>
      <w:r w:rsidR="00EA534F" w:rsidRPr="00E202CA">
        <w:rPr>
          <w:rFonts w:cstheme="minorHAnsi"/>
          <w:sz w:val="24"/>
          <w:szCs w:val="24"/>
        </w:rPr>
        <w:t>του</w:t>
      </w:r>
      <w:r w:rsidR="00E168BD" w:rsidRPr="00E202CA">
        <w:rPr>
          <w:rFonts w:cstheme="minorHAnsi"/>
          <w:sz w:val="24"/>
          <w:szCs w:val="24"/>
        </w:rPr>
        <w:t xml:space="preserve"> ρόλο</w:t>
      </w:r>
      <w:r w:rsidR="00EA534F" w:rsidRPr="00E202CA">
        <w:rPr>
          <w:rFonts w:cstheme="minorHAnsi"/>
          <w:sz w:val="24"/>
          <w:szCs w:val="24"/>
        </w:rPr>
        <w:t>υ</w:t>
      </w:r>
      <w:r w:rsidR="00E168BD" w:rsidRPr="00E202CA">
        <w:rPr>
          <w:rFonts w:cstheme="minorHAnsi"/>
          <w:sz w:val="24"/>
          <w:szCs w:val="24"/>
        </w:rPr>
        <w:t xml:space="preserve"> του ανθρώπου σε αυτό το νέο, ακόμη αχαρτογράφητο περιβάλλον που δημιουργεί</w:t>
      </w:r>
      <w:r w:rsidR="008C571C" w:rsidRPr="00E202CA">
        <w:rPr>
          <w:rFonts w:cstheme="minorHAnsi"/>
          <w:sz w:val="24"/>
          <w:szCs w:val="24"/>
        </w:rPr>
        <w:t xml:space="preserve"> στη σχέση του με τον Πολιτισμό η ΤΝ</w:t>
      </w:r>
      <w:r w:rsidR="00F0736C" w:rsidRPr="00E202CA">
        <w:rPr>
          <w:rFonts w:cstheme="minorHAnsi"/>
          <w:sz w:val="24"/>
          <w:szCs w:val="24"/>
        </w:rPr>
        <w:t xml:space="preserve"> συνιστά </w:t>
      </w:r>
      <w:r w:rsidR="00544573" w:rsidRPr="00E202CA">
        <w:rPr>
          <w:rFonts w:cstheme="minorHAnsi"/>
          <w:sz w:val="24"/>
          <w:szCs w:val="24"/>
        </w:rPr>
        <w:t xml:space="preserve">καίρια πρόκληση και ταυτόχρονα </w:t>
      </w:r>
      <w:r w:rsidR="00974446" w:rsidRPr="00E202CA">
        <w:rPr>
          <w:rFonts w:cstheme="minorHAnsi"/>
          <w:sz w:val="24"/>
          <w:szCs w:val="24"/>
        </w:rPr>
        <w:t>σημαντική εθνική ευθύνη, η οποία απαιτεί ανοιχτή, δυναμική και εκσυγχρονιστική στρατηγική</w:t>
      </w:r>
      <w:r w:rsidRPr="00E202CA">
        <w:rPr>
          <w:rFonts w:cstheme="minorHAnsi"/>
          <w:sz w:val="24"/>
          <w:szCs w:val="24"/>
        </w:rPr>
        <w:t>»</w:t>
      </w:r>
      <w:r w:rsidR="00974446" w:rsidRPr="00E202CA">
        <w:rPr>
          <w:rFonts w:cstheme="minorHAnsi"/>
          <w:sz w:val="24"/>
          <w:szCs w:val="24"/>
        </w:rPr>
        <w:t>.</w:t>
      </w:r>
    </w:p>
    <w:p w14:paraId="0D8C0EAC" w14:textId="4D574457" w:rsidR="005963E0" w:rsidRPr="00E202CA" w:rsidRDefault="001D7F9A" w:rsidP="00171041">
      <w:pPr>
        <w:spacing w:line="276" w:lineRule="auto"/>
        <w:jc w:val="both"/>
        <w:rPr>
          <w:rFonts w:cstheme="minorHAnsi"/>
          <w:sz w:val="24"/>
          <w:szCs w:val="24"/>
        </w:rPr>
      </w:pPr>
      <w:r w:rsidRPr="00E202CA">
        <w:rPr>
          <w:rFonts w:cstheme="minorHAnsi"/>
          <w:sz w:val="24"/>
          <w:szCs w:val="24"/>
        </w:rPr>
        <w:t xml:space="preserve">Ο </w:t>
      </w:r>
      <w:r w:rsidR="0080278D" w:rsidRPr="00E202CA">
        <w:rPr>
          <w:rFonts w:cstheme="minorHAnsi"/>
          <w:sz w:val="24"/>
          <w:szCs w:val="24"/>
        </w:rPr>
        <w:t xml:space="preserve">Δρ. </w:t>
      </w:r>
      <w:r w:rsidR="00327C13" w:rsidRPr="00E202CA">
        <w:rPr>
          <w:rFonts w:cstheme="minorHAnsi"/>
          <w:sz w:val="24"/>
          <w:szCs w:val="24"/>
        </w:rPr>
        <w:t>Κω</w:t>
      </w:r>
      <w:r w:rsidR="0080278D" w:rsidRPr="00E202CA">
        <w:rPr>
          <w:rFonts w:cstheme="minorHAnsi"/>
          <w:sz w:val="24"/>
          <w:szCs w:val="24"/>
        </w:rPr>
        <w:t>στής</w:t>
      </w:r>
      <w:r w:rsidR="00327C13" w:rsidRPr="00E202CA">
        <w:rPr>
          <w:rFonts w:cstheme="minorHAnsi"/>
          <w:sz w:val="24"/>
          <w:szCs w:val="24"/>
        </w:rPr>
        <w:t xml:space="preserve"> </w:t>
      </w:r>
      <w:proofErr w:type="spellStart"/>
      <w:r w:rsidR="00327C13" w:rsidRPr="00E202CA">
        <w:rPr>
          <w:rFonts w:cstheme="minorHAnsi"/>
          <w:sz w:val="24"/>
          <w:szCs w:val="24"/>
        </w:rPr>
        <w:t>Χλουβεράκης</w:t>
      </w:r>
      <w:proofErr w:type="spellEnd"/>
      <w:r w:rsidR="00327C13" w:rsidRPr="00E202CA">
        <w:rPr>
          <w:rFonts w:cstheme="minorHAnsi"/>
          <w:sz w:val="24"/>
          <w:szCs w:val="24"/>
        </w:rPr>
        <w:t>,</w:t>
      </w:r>
      <w:r w:rsidR="00CC6AE1" w:rsidRPr="00E202CA">
        <w:rPr>
          <w:rFonts w:cstheme="minorHAnsi"/>
          <w:sz w:val="24"/>
          <w:szCs w:val="24"/>
        </w:rPr>
        <w:t xml:space="preserve"> εταίρος </w:t>
      </w:r>
      <w:r w:rsidRPr="00E202CA">
        <w:rPr>
          <w:rFonts w:cstheme="minorHAnsi"/>
          <w:sz w:val="24"/>
          <w:szCs w:val="24"/>
        </w:rPr>
        <w:t xml:space="preserve">της </w:t>
      </w:r>
      <w:r w:rsidR="00CC6AE1" w:rsidRPr="00E202CA">
        <w:rPr>
          <w:rFonts w:cstheme="minorHAnsi"/>
          <w:sz w:val="24"/>
          <w:szCs w:val="24"/>
          <w:lang w:val="en-US"/>
        </w:rPr>
        <w:t>Ernst</w:t>
      </w:r>
      <w:r w:rsidR="00CC6AE1" w:rsidRPr="00E202CA">
        <w:rPr>
          <w:rFonts w:cstheme="minorHAnsi"/>
          <w:sz w:val="24"/>
          <w:szCs w:val="24"/>
        </w:rPr>
        <w:t xml:space="preserve"> &amp;</w:t>
      </w:r>
      <w:r w:rsidR="00CC6AE1" w:rsidRPr="00E202CA">
        <w:rPr>
          <w:rFonts w:cstheme="minorHAnsi"/>
          <w:sz w:val="24"/>
          <w:szCs w:val="24"/>
          <w:lang w:val="en-US"/>
        </w:rPr>
        <w:t>Young</w:t>
      </w:r>
      <w:r w:rsidR="00CC6AE1" w:rsidRPr="00E202CA">
        <w:rPr>
          <w:rFonts w:cstheme="minorHAnsi"/>
          <w:sz w:val="24"/>
          <w:szCs w:val="24"/>
        </w:rPr>
        <w:t xml:space="preserve"> Ελλάδος, </w:t>
      </w:r>
      <w:r w:rsidR="009B1EA7" w:rsidRPr="00E202CA">
        <w:rPr>
          <w:rFonts w:cstheme="minorHAnsi"/>
          <w:sz w:val="24"/>
          <w:szCs w:val="24"/>
        </w:rPr>
        <w:t xml:space="preserve">παρουσίασε </w:t>
      </w:r>
      <w:r w:rsidR="007B11C5" w:rsidRPr="00E202CA">
        <w:rPr>
          <w:rFonts w:cstheme="minorHAnsi"/>
          <w:sz w:val="24"/>
          <w:szCs w:val="24"/>
        </w:rPr>
        <w:t>το βασικό πλαίσιο αρχών της μελέτης που εκπ</w:t>
      </w:r>
      <w:r w:rsidR="00CC6AE1" w:rsidRPr="00E202CA">
        <w:rPr>
          <w:rFonts w:cstheme="minorHAnsi"/>
          <w:sz w:val="24"/>
          <w:szCs w:val="24"/>
        </w:rPr>
        <w:t xml:space="preserve">ονήθηκε </w:t>
      </w:r>
      <w:r w:rsidR="007B11C5" w:rsidRPr="00E202CA">
        <w:rPr>
          <w:rFonts w:cstheme="minorHAnsi"/>
          <w:sz w:val="24"/>
          <w:szCs w:val="24"/>
        </w:rPr>
        <w:t>για την αξιοποίηση της ΤΝ στην πολιτιστική κληρονομιά.</w:t>
      </w:r>
      <w:r w:rsidR="00DE28F3" w:rsidRPr="00E202CA">
        <w:rPr>
          <w:rFonts w:cstheme="minorHAnsi"/>
          <w:sz w:val="24"/>
          <w:szCs w:val="24"/>
        </w:rPr>
        <w:t xml:space="preserve"> </w:t>
      </w:r>
      <w:r w:rsidR="00E202CA">
        <w:rPr>
          <w:rFonts w:cstheme="minorHAnsi"/>
          <w:sz w:val="24"/>
          <w:szCs w:val="24"/>
        </w:rPr>
        <w:t>«</w:t>
      </w:r>
      <w:r w:rsidR="00CC6AE1" w:rsidRPr="00E202CA">
        <w:rPr>
          <w:rFonts w:cstheme="minorHAnsi"/>
          <w:sz w:val="24"/>
          <w:szCs w:val="24"/>
        </w:rPr>
        <w:t>Η</w:t>
      </w:r>
      <w:r w:rsidR="000018DF" w:rsidRPr="00E202CA">
        <w:rPr>
          <w:rFonts w:cstheme="minorHAnsi"/>
          <w:sz w:val="24"/>
          <w:szCs w:val="24"/>
        </w:rPr>
        <w:t xml:space="preserve"> </w:t>
      </w:r>
      <w:r w:rsidR="00817E25" w:rsidRPr="00E202CA">
        <w:rPr>
          <w:rFonts w:cstheme="minorHAnsi"/>
          <w:sz w:val="24"/>
          <w:szCs w:val="24"/>
        </w:rPr>
        <w:t xml:space="preserve">στρατηγική ενσωμάτωσης της ΤΝ στον Πολιτισμό πρέπει να εδράζεται στις θεμελιώδεις αρχές της </w:t>
      </w:r>
      <w:r w:rsidR="00BE3639" w:rsidRPr="00E202CA">
        <w:rPr>
          <w:rFonts w:cstheme="minorHAnsi"/>
          <w:sz w:val="24"/>
          <w:szCs w:val="24"/>
        </w:rPr>
        <w:t>ηθικής υπευθυνότητας, της διαφάνειας, της αυθεντικότητας των δεδομένων και της βιωσιμότητας</w:t>
      </w:r>
      <w:r w:rsidR="006134D7" w:rsidRPr="00E202CA">
        <w:rPr>
          <w:rFonts w:cstheme="minorHAnsi"/>
          <w:sz w:val="24"/>
          <w:szCs w:val="24"/>
        </w:rPr>
        <w:t xml:space="preserve"> και να εναρμονίζεται με το ευρωπαϊκό πλαίσιο (AI Act)</w:t>
      </w:r>
      <w:r w:rsidR="00BE3639" w:rsidRPr="00E202CA">
        <w:rPr>
          <w:rFonts w:cstheme="minorHAnsi"/>
          <w:sz w:val="24"/>
          <w:szCs w:val="24"/>
        </w:rPr>
        <w:t xml:space="preserve">. Κεντρικοί στόχοι </w:t>
      </w:r>
      <w:r w:rsidR="00CC6AE1" w:rsidRPr="00E202CA">
        <w:rPr>
          <w:rFonts w:cstheme="minorHAnsi"/>
          <w:sz w:val="24"/>
          <w:szCs w:val="24"/>
        </w:rPr>
        <w:t xml:space="preserve">της </w:t>
      </w:r>
      <w:r w:rsidR="00BE3639" w:rsidRPr="00E202CA">
        <w:rPr>
          <w:rFonts w:cstheme="minorHAnsi"/>
          <w:sz w:val="24"/>
          <w:szCs w:val="24"/>
        </w:rPr>
        <w:t xml:space="preserve">είναι η ενοποίηση του κατακερματισμένου πολιτιστικού αποθέματος σε ένα δυναμικό «ζωντανό οικοσύστημα γνώσης», η ενίσχυση της προστασίας και διαχείρισης της κληρονομιάς μέσω προηγμένων εργαλείων τεκμηρίωσης, καθώς και η βελτίωση της προσβασιμότητας και της </w:t>
      </w:r>
      <w:proofErr w:type="spellStart"/>
      <w:r w:rsidR="00BE3639" w:rsidRPr="00E202CA">
        <w:rPr>
          <w:rFonts w:cstheme="minorHAnsi"/>
          <w:sz w:val="24"/>
          <w:szCs w:val="24"/>
        </w:rPr>
        <w:t>εμβυθιστικής</w:t>
      </w:r>
      <w:proofErr w:type="spellEnd"/>
      <w:r w:rsidR="00BE3639" w:rsidRPr="00E202CA">
        <w:rPr>
          <w:rFonts w:cstheme="minorHAnsi"/>
          <w:sz w:val="24"/>
          <w:szCs w:val="24"/>
        </w:rPr>
        <w:t xml:space="preserve"> εμπειρίας για το κοινό. </w:t>
      </w:r>
      <w:r w:rsidR="006134D7" w:rsidRPr="00E202CA">
        <w:rPr>
          <w:rFonts w:cstheme="minorHAnsi"/>
          <w:sz w:val="24"/>
          <w:szCs w:val="24"/>
        </w:rPr>
        <w:t>Τελικό ζητούμενο η</w:t>
      </w:r>
      <w:r w:rsidR="00B24CE2" w:rsidRPr="00E202CA">
        <w:rPr>
          <w:rFonts w:cstheme="minorHAnsi"/>
          <w:sz w:val="24"/>
          <w:szCs w:val="24"/>
        </w:rPr>
        <w:t xml:space="preserve"> δημιουργία μιας</w:t>
      </w:r>
      <w:r w:rsidR="00BE3639" w:rsidRPr="00E202CA">
        <w:rPr>
          <w:rFonts w:cstheme="minorHAnsi"/>
          <w:sz w:val="24"/>
          <w:szCs w:val="24"/>
        </w:rPr>
        <w:t xml:space="preserve"> </w:t>
      </w:r>
      <w:r w:rsidR="00B24CE2" w:rsidRPr="00E202CA">
        <w:rPr>
          <w:rFonts w:cstheme="minorHAnsi"/>
          <w:sz w:val="24"/>
          <w:szCs w:val="24"/>
        </w:rPr>
        <w:t>ο</w:t>
      </w:r>
      <w:r w:rsidR="00BE3639" w:rsidRPr="00E202CA">
        <w:rPr>
          <w:rFonts w:cstheme="minorHAnsi"/>
          <w:sz w:val="24"/>
          <w:szCs w:val="24"/>
        </w:rPr>
        <w:t xml:space="preserve">λοκληρωμένης </w:t>
      </w:r>
      <w:r w:rsidR="00B24CE2" w:rsidRPr="00E202CA">
        <w:rPr>
          <w:rFonts w:cstheme="minorHAnsi"/>
          <w:sz w:val="24"/>
          <w:szCs w:val="24"/>
        </w:rPr>
        <w:t>π</w:t>
      </w:r>
      <w:r w:rsidR="00BE3639" w:rsidRPr="00E202CA">
        <w:rPr>
          <w:rFonts w:cstheme="minorHAnsi"/>
          <w:sz w:val="24"/>
          <w:szCs w:val="24"/>
        </w:rPr>
        <w:t>λατφόρμας ΤΝ για την Πολιτιστική Κληρονομιά</w:t>
      </w:r>
      <w:r w:rsidR="00B24CE2" w:rsidRPr="00E202CA">
        <w:rPr>
          <w:rFonts w:cstheme="minorHAnsi"/>
          <w:sz w:val="24"/>
          <w:szCs w:val="24"/>
        </w:rPr>
        <w:t>,</w:t>
      </w:r>
      <w:r w:rsidR="00BE3639" w:rsidRPr="00E202CA">
        <w:rPr>
          <w:rFonts w:cstheme="minorHAnsi"/>
          <w:sz w:val="24"/>
          <w:szCs w:val="24"/>
        </w:rPr>
        <w:t xml:space="preserve"> που θα λειτουργήσει ως ο ψηφιακός κόμβος διασύνδεσης όλης της πολιτιστικής πληροφορίας</w:t>
      </w:r>
      <w:r w:rsidR="00CC6AE1" w:rsidRPr="00E202CA">
        <w:rPr>
          <w:rFonts w:cstheme="minorHAnsi"/>
          <w:sz w:val="24"/>
          <w:szCs w:val="24"/>
        </w:rPr>
        <w:t>»</w:t>
      </w:r>
      <w:r w:rsidR="00BE3639" w:rsidRPr="00E202CA">
        <w:rPr>
          <w:rFonts w:cstheme="minorHAnsi"/>
          <w:sz w:val="24"/>
          <w:szCs w:val="24"/>
        </w:rPr>
        <w:t>.</w:t>
      </w:r>
    </w:p>
    <w:p w14:paraId="5B4D7F86" w14:textId="708EA7CC" w:rsidR="00A601AA" w:rsidRPr="00E202CA" w:rsidRDefault="00CC6AE1" w:rsidP="00171041">
      <w:pPr>
        <w:spacing w:line="276" w:lineRule="auto"/>
        <w:jc w:val="both"/>
        <w:rPr>
          <w:rFonts w:cstheme="minorHAnsi"/>
          <w:sz w:val="24"/>
          <w:szCs w:val="24"/>
        </w:rPr>
      </w:pPr>
      <w:r w:rsidRPr="00E202CA">
        <w:rPr>
          <w:rFonts w:cstheme="minorHAnsi"/>
          <w:sz w:val="24"/>
          <w:szCs w:val="24"/>
        </w:rPr>
        <w:lastRenderedPageBreak/>
        <w:t>Η</w:t>
      </w:r>
      <w:r w:rsidR="00D7372D" w:rsidRPr="00E202CA">
        <w:rPr>
          <w:rFonts w:cstheme="minorHAnsi"/>
          <w:sz w:val="24"/>
          <w:szCs w:val="24"/>
        </w:rPr>
        <w:t xml:space="preserve"> Αναπληρώτρια Διευθύντρια του Οργανισμού Πνευματικής Ιδιοκτησίας Μαρία-Δάφνη Παπαδοπούλου ανέπτυξε τη στρατηγική για την προστασία των πνευματικών δικαιωμάτων</w:t>
      </w:r>
      <w:r w:rsidRPr="00E202CA">
        <w:rPr>
          <w:rFonts w:cstheme="minorHAnsi"/>
          <w:sz w:val="24"/>
          <w:szCs w:val="24"/>
        </w:rPr>
        <w:t>,</w:t>
      </w:r>
      <w:r w:rsidR="00D7372D" w:rsidRPr="00E202CA">
        <w:rPr>
          <w:rFonts w:cstheme="minorHAnsi"/>
          <w:sz w:val="24"/>
          <w:szCs w:val="24"/>
        </w:rPr>
        <w:t xml:space="preserve"> </w:t>
      </w:r>
      <w:r w:rsidRPr="00E202CA">
        <w:rPr>
          <w:rFonts w:cstheme="minorHAnsi"/>
          <w:sz w:val="24"/>
          <w:szCs w:val="24"/>
        </w:rPr>
        <w:t xml:space="preserve">εστιάζοντας </w:t>
      </w:r>
      <w:r w:rsidR="0079656F" w:rsidRPr="00E202CA">
        <w:rPr>
          <w:rFonts w:cstheme="minorHAnsi"/>
          <w:sz w:val="24"/>
          <w:szCs w:val="24"/>
        </w:rPr>
        <w:t xml:space="preserve">στις σύνθετες προκλήσεις που δημιουργεί η τεχνητή νοημοσύνη για την πνευματική ιδιοκτησία, αναδεικνύοντας το παράδοξο της ισχυρής εξάρτησής της από την ανθρώπινη δημιουργία, την οποία ταυτόχρονα υπονομεύει μέσω μη </w:t>
      </w:r>
      <w:proofErr w:type="spellStart"/>
      <w:r w:rsidR="0079656F" w:rsidRPr="00E202CA">
        <w:rPr>
          <w:rFonts w:cstheme="minorHAnsi"/>
          <w:sz w:val="24"/>
          <w:szCs w:val="24"/>
        </w:rPr>
        <w:t>αδειοδοτημένης</w:t>
      </w:r>
      <w:proofErr w:type="spellEnd"/>
      <w:r w:rsidR="0079656F" w:rsidRPr="00E202CA">
        <w:rPr>
          <w:rFonts w:cstheme="minorHAnsi"/>
          <w:sz w:val="24"/>
          <w:szCs w:val="24"/>
        </w:rPr>
        <w:t xml:space="preserve"> χρήσης έργων και παραγωγής ανταγωνιστικού περιεχομένου. Τόνισε τις ήδη ορατές οικονομικές επιπτώσεις για τους δημιουργούς και τη σημασία της οικονομικής τους βιωσιμότητας για τη συνέχιση της πολιτιστικής παραγωγής, ενώ επεσήμανε τον κίνδυνο ποιοτικής υποβάθμισης των ίδιων των συστημάτων</w:t>
      </w:r>
      <w:r w:rsidRPr="00E202CA">
        <w:rPr>
          <w:rFonts w:cstheme="minorHAnsi"/>
          <w:sz w:val="24"/>
          <w:szCs w:val="24"/>
        </w:rPr>
        <w:t>,</w:t>
      </w:r>
      <w:r w:rsidR="0079656F" w:rsidRPr="00E202CA">
        <w:rPr>
          <w:rFonts w:cstheme="minorHAnsi"/>
          <w:sz w:val="24"/>
          <w:szCs w:val="24"/>
        </w:rPr>
        <w:t xml:space="preserve"> όταν βασίζονται σε συνθετικά δεδομένα. Παράλληλα, </w:t>
      </w:r>
      <w:r w:rsidR="006438A7" w:rsidRPr="00E202CA">
        <w:rPr>
          <w:rFonts w:cstheme="minorHAnsi"/>
          <w:sz w:val="24"/>
          <w:szCs w:val="24"/>
        </w:rPr>
        <w:t>ανέδειξε</w:t>
      </w:r>
      <w:r w:rsidR="0079656F" w:rsidRPr="00E202CA">
        <w:rPr>
          <w:rFonts w:cstheme="minorHAnsi"/>
          <w:sz w:val="24"/>
          <w:szCs w:val="24"/>
        </w:rPr>
        <w:t xml:space="preserve"> τη δημιουργική ανισότητα εις βάρος μικρότερων γλωσσών, όπως η ελληνική, </w:t>
      </w:r>
      <w:r w:rsidRPr="00E202CA">
        <w:rPr>
          <w:rFonts w:cstheme="minorHAnsi"/>
          <w:sz w:val="24"/>
          <w:szCs w:val="24"/>
        </w:rPr>
        <w:t xml:space="preserve">υπογραμμίζοντας </w:t>
      </w:r>
      <w:r w:rsidR="0079656F" w:rsidRPr="00E202CA">
        <w:rPr>
          <w:rFonts w:cstheme="minorHAnsi"/>
          <w:sz w:val="24"/>
          <w:szCs w:val="24"/>
        </w:rPr>
        <w:t xml:space="preserve">ότι η πνευματική ιδιοκτησία αποτελεί ζήτημα πολιτιστικής πολιτικής και όχι απλώς τεχνικής ρύθμισης. </w:t>
      </w:r>
    </w:p>
    <w:p w14:paraId="2FA8BC4F" w14:textId="3CB2FEE6" w:rsidR="007E56D7" w:rsidRPr="00E202CA" w:rsidRDefault="00CC6AE1" w:rsidP="00171041">
      <w:pPr>
        <w:spacing w:line="276" w:lineRule="auto"/>
        <w:jc w:val="both"/>
        <w:rPr>
          <w:rFonts w:cstheme="minorHAnsi"/>
          <w:sz w:val="24"/>
          <w:szCs w:val="24"/>
        </w:rPr>
      </w:pPr>
      <w:r w:rsidRPr="00E202CA">
        <w:rPr>
          <w:rFonts w:cstheme="minorHAnsi"/>
          <w:sz w:val="24"/>
          <w:szCs w:val="24"/>
        </w:rPr>
        <w:t>Ο</w:t>
      </w:r>
      <w:r w:rsidR="005F3EB1" w:rsidRPr="00E202CA">
        <w:rPr>
          <w:rFonts w:cstheme="minorHAnsi"/>
          <w:sz w:val="24"/>
          <w:szCs w:val="24"/>
        </w:rPr>
        <w:t xml:space="preserve"> καθηγητής της Σχολής Ηλεκτρολόγων Μηχανικών και Μηχανικών Υπολογιστών του ΕΜΠ Γεώργιος Στάμου</w:t>
      </w:r>
      <w:r w:rsidR="009E2BE3" w:rsidRPr="00E202CA">
        <w:rPr>
          <w:rFonts w:cstheme="minorHAnsi"/>
          <w:sz w:val="24"/>
          <w:szCs w:val="24"/>
        </w:rPr>
        <w:t xml:space="preserve"> </w:t>
      </w:r>
      <w:r w:rsidR="00EB4F9E" w:rsidRPr="00E202CA">
        <w:rPr>
          <w:rFonts w:cstheme="minorHAnsi"/>
          <w:sz w:val="24"/>
          <w:szCs w:val="24"/>
        </w:rPr>
        <w:t>αν</w:t>
      </w:r>
      <w:r w:rsidRPr="00E202CA">
        <w:rPr>
          <w:rFonts w:cstheme="minorHAnsi"/>
          <w:sz w:val="24"/>
          <w:szCs w:val="24"/>
        </w:rPr>
        <w:t>έ</w:t>
      </w:r>
      <w:r w:rsidR="00EB4F9E" w:rsidRPr="00E202CA">
        <w:rPr>
          <w:rFonts w:cstheme="minorHAnsi"/>
          <w:sz w:val="24"/>
          <w:szCs w:val="24"/>
        </w:rPr>
        <w:t>δε</w:t>
      </w:r>
      <w:r w:rsidRPr="00E202CA">
        <w:rPr>
          <w:rFonts w:cstheme="minorHAnsi"/>
          <w:sz w:val="24"/>
          <w:szCs w:val="24"/>
        </w:rPr>
        <w:t xml:space="preserve">ιξε </w:t>
      </w:r>
      <w:r w:rsidR="00EB4F9E" w:rsidRPr="00E202CA">
        <w:rPr>
          <w:rFonts w:cstheme="minorHAnsi"/>
          <w:sz w:val="24"/>
          <w:szCs w:val="24"/>
        </w:rPr>
        <w:t xml:space="preserve"> </w:t>
      </w:r>
      <w:r w:rsidRPr="00E202CA">
        <w:rPr>
          <w:rFonts w:cstheme="minorHAnsi"/>
          <w:sz w:val="24"/>
          <w:szCs w:val="24"/>
        </w:rPr>
        <w:t xml:space="preserve">τους </w:t>
      </w:r>
      <w:r w:rsidR="00EB4F9E" w:rsidRPr="00E202CA">
        <w:rPr>
          <w:rFonts w:cstheme="minorHAnsi"/>
          <w:sz w:val="24"/>
          <w:szCs w:val="24"/>
        </w:rPr>
        <w:t xml:space="preserve">τρεις βασικούς άξονες ανάπτυξης της τεχνητής νοημοσύνης: </w:t>
      </w:r>
      <w:r w:rsidRPr="00E202CA">
        <w:rPr>
          <w:rFonts w:cstheme="minorHAnsi"/>
          <w:sz w:val="24"/>
          <w:szCs w:val="24"/>
        </w:rPr>
        <w:t>Τ</w:t>
      </w:r>
      <w:r w:rsidR="00EB4F9E" w:rsidRPr="00E202CA">
        <w:rPr>
          <w:rFonts w:cstheme="minorHAnsi"/>
          <w:sz w:val="24"/>
          <w:szCs w:val="24"/>
        </w:rPr>
        <w:t>α μεγάλα</w:t>
      </w:r>
      <w:r w:rsidRPr="00E202CA">
        <w:rPr>
          <w:rFonts w:cstheme="minorHAnsi"/>
          <w:sz w:val="24"/>
          <w:szCs w:val="24"/>
        </w:rPr>
        <w:t>-</w:t>
      </w:r>
      <w:r w:rsidR="00EB4F9E" w:rsidRPr="00E202CA">
        <w:rPr>
          <w:rFonts w:cstheme="minorHAnsi"/>
          <w:sz w:val="24"/>
          <w:szCs w:val="24"/>
        </w:rPr>
        <w:t xml:space="preserve"> </w:t>
      </w:r>
      <w:proofErr w:type="spellStart"/>
      <w:r w:rsidR="00EB4F9E" w:rsidRPr="00E202CA">
        <w:rPr>
          <w:rFonts w:cstheme="minorHAnsi"/>
          <w:sz w:val="24"/>
          <w:szCs w:val="24"/>
        </w:rPr>
        <w:t>προεκπαιδευμένα</w:t>
      </w:r>
      <w:proofErr w:type="spellEnd"/>
      <w:r w:rsidRPr="00E202CA">
        <w:rPr>
          <w:rFonts w:cstheme="minorHAnsi"/>
          <w:sz w:val="24"/>
          <w:szCs w:val="24"/>
        </w:rPr>
        <w:t>-</w:t>
      </w:r>
      <w:r w:rsidR="00EB4F9E" w:rsidRPr="00E202CA">
        <w:rPr>
          <w:rFonts w:cstheme="minorHAnsi"/>
          <w:sz w:val="24"/>
          <w:szCs w:val="24"/>
        </w:rPr>
        <w:t xml:space="preserve"> μοντέλα που απαιτούν τεράστιους όγκους δεδομένων και υποδομών, τα μικρότερα </w:t>
      </w:r>
      <w:r w:rsidRPr="00E202CA">
        <w:rPr>
          <w:rFonts w:cstheme="minorHAnsi"/>
          <w:sz w:val="24"/>
          <w:szCs w:val="24"/>
        </w:rPr>
        <w:t>-</w:t>
      </w:r>
      <w:r w:rsidR="00EB4F9E" w:rsidRPr="00E202CA">
        <w:rPr>
          <w:rFonts w:cstheme="minorHAnsi"/>
          <w:sz w:val="24"/>
          <w:szCs w:val="24"/>
        </w:rPr>
        <w:t xml:space="preserve"> υψηλής ακρίβειας</w:t>
      </w:r>
      <w:r w:rsidRPr="00E202CA">
        <w:rPr>
          <w:rFonts w:cstheme="minorHAnsi"/>
          <w:sz w:val="24"/>
          <w:szCs w:val="24"/>
        </w:rPr>
        <w:t>-</w:t>
      </w:r>
      <w:r w:rsidR="00EB4F9E" w:rsidRPr="00E202CA">
        <w:rPr>
          <w:rFonts w:cstheme="minorHAnsi"/>
          <w:sz w:val="24"/>
          <w:szCs w:val="24"/>
        </w:rPr>
        <w:t xml:space="preserve"> που αξιοποιούν κλειστά ή ειδικά δεδομένα (όπως αυτά του Υπουργείου Πολιτισμού), και τα υβριδικά συστήματα που συνδυάζουν γλωσσικά μοντέλα με εξωτερικές βάσεις δεδομένων, επιτρέποντας μεγαλύτερο έλεγχο και προστασία της πνευματικής ιδιοκτησίας. Τόνισε</w:t>
      </w:r>
      <w:r w:rsidRPr="00E202CA">
        <w:rPr>
          <w:rFonts w:cstheme="minorHAnsi"/>
          <w:sz w:val="24"/>
          <w:szCs w:val="24"/>
        </w:rPr>
        <w:t>,</w:t>
      </w:r>
      <w:r w:rsidR="00EB4F9E" w:rsidRPr="00E202CA">
        <w:rPr>
          <w:rFonts w:cstheme="minorHAnsi"/>
          <w:sz w:val="24"/>
          <w:szCs w:val="24"/>
        </w:rPr>
        <w:t xml:space="preserve"> το πρόβλημα της μεροληψίας των δεδομένων, όχι μόνο γλωσσικά αλλά κυρίως πολιτισμικά, επισημαίνοντας την ανάγκη παραγωγής αυθεντικού ελληνικού περιεχομένου που να αποτυπώνει την ιστορία και τη σύγχρονη ζωή. </w:t>
      </w:r>
      <w:r w:rsidR="00892F5F" w:rsidRPr="00E202CA">
        <w:rPr>
          <w:rFonts w:cstheme="minorHAnsi"/>
          <w:sz w:val="24"/>
          <w:szCs w:val="24"/>
        </w:rPr>
        <w:t>Α</w:t>
      </w:r>
      <w:r w:rsidR="00B1433A" w:rsidRPr="00E202CA">
        <w:rPr>
          <w:rFonts w:cstheme="minorHAnsi"/>
          <w:sz w:val="24"/>
          <w:szCs w:val="24"/>
        </w:rPr>
        <w:t>ν</w:t>
      </w:r>
      <w:r w:rsidRPr="00E202CA">
        <w:rPr>
          <w:rFonts w:cstheme="minorHAnsi"/>
          <w:sz w:val="24"/>
          <w:szCs w:val="24"/>
        </w:rPr>
        <w:t>αδεικνύοντας,</w:t>
      </w:r>
      <w:r w:rsidR="00B1433A" w:rsidRPr="00E202CA">
        <w:rPr>
          <w:rFonts w:cstheme="minorHAnsi"/>
          <w:sz w:val="24"/>
          <w:szCs w:val="24"/>
        </w:rPr>
        <w:t xml:space="preserve"> τις δυνατότητες </w:t>
      </w:r>
      <w:r w:rsidR="00EC39AE" w:rsidRPr="00E202CA">
        <w:rPr>
          <w:rFonts w:cstheme="minorHAnsi"/>
          <w:sz w:val="24"/>
          <w:szCs w:val="24"/>
        </w:rPr>
        <w:t>της εφαρμογής των τεχνολογιών τεχνητής νοημοσύνης στον Πολιτισμό (τρισδιάστατες απεικονίσεις</w:t>
      </w:r>
      <w:r w:rsidRPr="00E202CA">
        <w:rPr>
          <w:rFonts w:cstheme="minorHAnsi"/>
          <w:sz w:val="24"/>
          <w:szCs w:val="24"/>
        </w:rPr>
        <w:t>,</w:t>
      </w:r>
      <w:r w:rsidR="00EC39AE" w:rsidRPr="00E202CA">
        <w:rPr>
          <w:rFonts w:cstheme="minorHAnsi"/>
          <w:sz w:val="24"/>
          <w:szCs w:val="24"/>
        </w:rPr>
        <w:t xml:space="preserve"> υποστήριξη </w:t>
      </w:r>
      <w:r w:rsidR="00892F5F" w:rsidRPr="00E202CA">
        <w:rPr>
          <w:rFonts w:cstheme="minorHAnsi"/>
          <w:sz w:val="24"/>
          <w:szCs w:val="24"/>
        </w:rPr>
        <w:t xml:space="preserve">της </w:t>
      </w:r>
      <w:r w:rsidR="00EC39AE" w:rsidRPr="00E202CA">
        <w:rPr>
          <w:rFonts w:cstheme="minorHAnsi"/>
          <w:sz w:val="24"/>
          <w:szCs w:val="24"/>
        </w:rPr>
        <w:t>αρχαιολογικής έρευνας)</w:t>
      </w:r>
      <w:r w:rsidR="009A73B1">
        <w:rPr>
          <w:rFonts w:cstheme="minorHAnsi"/>
          <w:sz w:val="24"/>
          <w:szCs w:val="24"/>
        </w:rPr>
        <w:t xml:space="preserve">, </w:t>
      </w:r>
      <w:r w:rsidR="00892F5F" w:rsidRPr="00E202CA">
        <w:rPr>
          <w:rFonts w:cstheme="minorHAnsi"/>
          <w:sz w:val="24"/>
          <w:szCs w:val="24"/>
        </w:rPr>
        <w:t xml:space="preserve">κατέληξε </w:t>
      </w:r>
      <w:r w:rsidR="00CC1003" w:rsidRPr="00E202CA">
        <w:rPr>
          <w:rFonts w:cstheme="minorHAnsi"/>
          <w:sz w:val="24"/>
          <w:szCs w:val="24"/>
        </w:rPr>
        <w:t>σε τρεις κρίσιμες οριζόντιες προτεραιότητες:</w:t>
      </w:r>
      <w:r w:rsidR="00E202CA">
        <w:rPr>
          <w:rFonts w:cstheme="minorHAnsi"/>
          <w:sz w:val="24"/>
          <w:szCs w:val="24"/>
        </w:rPr>
        <w:t xml:space="preserve"> </w:t>
      </w:r>
      <w:r w:rsidRPr="00E202CA">
        <w:rPr>
          <w:rFonts w:cstheme="minorHAnsi"/>
          <w:sz w:val="24"/>
          <w:szCs w:val="24"/>
        </w:rPr>
        <w:t>Τ</w:t>
      </w:r>
      <w:r w:rsidR="00CC1003" w:rsidRPr="00E202CA">
        <w:rPr>
          <w:rFonts w:cstheme="minorHAnsi"/>
          <w:sz w:val="24"/>
          <w:szCs w:val="24"/>
        </w:rPr>
        <w:t>ην προστασία της πνευματικής ιδιοκτησίας, την εκπαίδευση για την κατανόηση της τεχνολογίας</w:t>
      </w:r>
      <w:r w:rsidRPr="00E202CA">
        <w:rPr>
          <w:rFonts w:cstheme="minorHAnsi"/>
          <w:sz w:val="24"/>
          <w:szCs w:val="24"/>
        </w:rPr>
        <w:t>,</w:t>
      </w:r>
      <w:r w:rsidR="00CC1003" w:rsidRPr="00E202CA">
        <w:rPr>
          <w:rFonts w:cstheme="minorHAnsi"/>
          <w:sz w:val="24"/>
          <w:szCs w:val="24"/>
        </w:rPr>
        <w:t xml:space="preserve"> την αξιοποίηση της ευρωπαϊκής συγκυρίας για την ενίσχυση του ρόλου της Ελλάδας στον τομέα της τεχνητής νοημοσύνης και του πολιτισμού.</w:t>
      </w:r>
    </w:p>
    <w:p w14:paraId="186B85C2" w14:textId="4C5EFCB4" w:rsidR="00FE5BAA" w:rsidRPr="00E202CA" w:rsidRDefault="00CC6AE1" w:rsidP="00171041">
      <w:pPr>
        <w:spacing w:line="276" w:lineRule="auto"/>
        <w:jc w:val="both"/>
        <w:rPr>
          <w:rFonts w:cstheme="minorHAnsi"/>
          <w:sz w:val="24"/>
          <w:szCs w:val="24"/>
        </w:rPr>
      </w:pPr>
      <w:r w:rsidRPr="00E202CA">
        <w:rPr>
          <w:rFonts w:cstheme="minorHAnsi"/>
          <w:sz w:val="24"/>
          <w:szCs w:val="24"/>
        </w:rPr>
        <w:t>Το Υπουργείο Πολιτισμού, μ</w:t>
      </w:r>
      <w:r w:rsidR="008E27E2" w:rsidRPr="00E202CA">
        <w:rPr>
          <w:rFonts w:cstheme="minorHAnsi"/>
          <w:sz w:val="24"/>
          <w:szCs w:val="24"/>
        </w:rPr>
        <w:t xml:space="preserve">έσα από τη συνεργασία με την ακαδημαϊκή και ερευνητική κοινότητα, </w:t>
      </w:r>
      <w:r w:rsidR="0092698F">
        <w:rPr>
          <w:rFonts w:cstheme="minorHAnsi"/>
          <w:sz w:val="24"/>
          <w:szCs w:val="24"/>
        </w:rPr>
        <w:t>για την</w:t>
      </w:r>
      <w:r w:rsidR="008E27E2" w:rsidRPr="00E202CA">
        <w:rPr>
          <w:rFonts w:cstheme="minorHAnsi"/>
          <w:sz w:val="24"/>
          <w:szCs w:val="24"/>
        </w:rPr>
        <w:t xml:space="preserve"> δημιουργία σύγχρονων ψηφιακών υποδομών και τη</w:t>
      </w:r>
      <w:r w:rsidRPr="00E202CA">
        <w:rPr>
          <w:rFonts w:cstheme="minorHAnsi"/>
          <w:sz w:val="24"/>
          <w:szCs w:val="24"/>
        </w:rPr>
        <w:t>ν</w:t>
      </w:r>
      <w:r w:rsidR="008E27E2" w:rsidRPr="00E202CA">
        <w:rPr>
          <w:rFonts w:cstheme="minorHAnsi"/>
          <w:sz w:val="24"/>
          <w:szCs w:val="24"/>
        </w:rPr>
        <w:t xml:space="preserve"> θεσμική ενίσχυση, διαμορφώνει τις προϋποθέσεις για μια δυναμική και βιώσιμη μετάβαση του ελληνικού πολιτισμού στη νέα ψηφιακή εποχή</w:t>
      </w:r>
      <w:r w:rsidR="00AF05B8" w:rsidRPr="00E202CA">
        <w:rPr>
          <w:rFonts w:cstheme="minorHAnsi"/>
          <w:sz w:val="24"/>
          <w:szCs w:val="24"/>
        </w:rPr>
        <w:t>.</w:t>
      </w:r>
    </w:p>
    <w:sectPr w:rsidR="00FE5BAA" w:rsidRPr="00E202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19D"/>
    <w:rsid w:val="000018DF"/>
    <w:rsid w:val="00004811"/>
    <w:rsid w:val="00013AAE"/>
    <w:rsid w:val="00030111"/>
    <w:rsid w:val="00040380"/>
    <w:rsid w:val="00056D76"/>
    <w:rsid w:val="000812B6"/>
    <w:rsid w:val="00084B75"/>
    <w:rsid w:val="000A759E"/>
    <w:rsid w:val="000C3BBF"/>
    <w:rsid w:val="000C5E33"/>
    <w:rsid w:val="000E1B5E"/>
    <w:rsid w:val="000F088F"/>
    <w:rsid w:val="00120CDB"/>
    <w:rsid w:val="00126662"/>
    <w:rsid w:val="001468A5"/>
    <w:rsid w:val="00170CE5"/>
    <w:rsid w:val="00171041"/>
    <w:rsid w:val="001B4D87"/>
    <w:rsid w:val="001D68BA"/>
    <w:rsid w:val="001D7F9A"/>
    <w:rsid w:val="001F498D"/>
    <w:rsid w:val="0020230C"/>
    <w:rsid w:val="00205E19"/>
    <w:rsid w:val="002561A8"/>
    <w:rsid w:val="0026454F"/>
    <w:rsid w:val="002673E8"/>
    <w:rsid w:val="00290971"/>
    <w:rsid w:val="002B23AF"/>
    <w:rsid w:val="002E41C2"/>
    <w:rsid w:val="002E5187"/>
    <w:rsid w:val="00327C13"/>
    <w:rsid w:val="00343AEE"/>
    <w:rsid w:val="0036243B"/>
    <w:rsid w:val="003A3DD7"/>
    <w:rsid w:val="003E5F0A"/>
    <w:rsid w:val="0040416B"/>
    <w:rsid w:val="0043746D"/>
    <w:rsid w:val="00440930"/>
    <w:rsid w:val="004441A7"/>
    <w:rsid w:val="00464792"/>
    <w:rsid w:val="004F4667"/>
    <w:rsid w:val="00517794"/>
    <w:rsid w:val="00544573"/>
    <w:rsid w:val="005571F0"/>
    <w:rsid w:val="00571C19"/>
    <w:rsid w:val="00575C38"/>
    <w:rsid w:val="0057621E"/>
    <w:rsid w:val="0059227C"/>
    <w:rsid w:val="005963E0"/>
    <w:rsid w:val="005B0EE2"/>
    <w:rsid w:val="005B3AB3"/>
    <w:rsid w:val="005E0F9F"/>
    <w:rsid w:val="005F3EB1"/>
    <w:rsid w:val="0060718A"/>
    <w:rsid w:val="00612D25"/>
    <w:rsid w:val="006134D7"/>
    <w:rsid w:val="00627996"/>
    <w:rsid w:val="00636B1B"/>
    <w:rsid w:val="006438A7"/>
    <w:rsid w:val="006600E8"/>
    <w:rsid w:val="006E7B07"/>
    <w:rsid w:val="006F155A"/>
    <w:rsid w:val="0070620D"/>
    <w:rsid w:val="007148A6"/>
    <w:rsid w:val="00731B50"/>
    <w:rsid w:val="00741B68"/>
    <w:rsid w:val="00754CA2"/>
    <w:rsid w:val="00760A25"/>
    <w:rsid w:val="007836DB"/>
    <w:rsid w:val="007916A0"/>
    <w:rsid w:val="0079656F"/>
    <w:rsid w:val="007B11C5"/>
    <w:rsid w:val="007B2F17"/>
    <w:rsid w:val="007C3CE3"/>
    <w:rsid w:val="007E27AF"/>
    <w:rsid w:val="007E353F"/>
    <w:rsid w:val="007E56D7"/>
    <w:rsid w:val="007F4B96"/>
    <w:rsid w:val="007F6F9D"/>
    <w:rsid w:val="00801E01"/>
    <w:rsid w:val="0080278D"/>
    <w:rsid w:val="00802B68"/>
    <w:rsid w:val="00817E25"/>
    <w:rsid w:val="00852314"/>
    <w:rsid w:val="008855EB"/>
    <w:rsid w:val="00892F5F"/>
    <w:rsid w:val="008B62C1"/>
    <w:rsid w:val="008C571C"/>
    <w:rsid w:val="008D590C"/>
    <w:rsid w:val="008E27E2"/>
    <w:rsid w:val="008E7E81"/>
    <w:rsid w:val="00900258"/>
    <w:rsid w:val="0090537F"/>
    <w:rsid w:val="0092698F"/>
    <w:rsid w:val="00970A32"/>
    <w:rsid w:val="00971F53"/>
    <w:rsid w:val="00973637"/>
    <w:rsid w:val="00974446"/>
    <w:rsid w:val="009865D6"/>
    <w:rsid w:val="009A6395"/>
    <w:rsid w:val="009A73B1"/>
    <w:rsid w:val="009B1EA7"/>
    <w:rsid w:val="009B5545"/>
    <w:rsid w:val="009C17FF"/>
    <w:rsid w:val="009C7187"/>
    <w:rsid w:val="009E2BE3"/>
    <w:rsid w:val="00A16785"/>
    <w:rsid w:val="00A21A9B"/>
    <w:rsid w:val="00A52C65"/>
    <w:rsid w:val="00A601AA"/>
    <w:rsid w:val="00A675C1"/>
    <w:rsid w:val="00A80445"/>
    <w:rsid w:val="00AB727E"/>
    <w:rsid w:val="00AD2E70"/>
    <w:rsid w:val="00AE2121"/>
    <w:rsid w:val="00AF05B8"/>
    <w:rsid w:val="00B043CF"/>
    <w:rsid w:val="00B1319D"/>
    <w:rsid w:val="00B1433A"/>
    <w:rsid w:val="00B24CE2"/>
    <w:rsid w:val="00B51138"/>
    <w:rsid w:val="00BA13BE"/>
    <w:rsid w:val="00BA2906"/>
    <w:rsid w:val="00BB5835"/>
    <w:rsid w:val="00BC3DFA"/>
    <w:rsid w:val="00BE0CC3"/>
    <w:rsid w:val="00BE0FB6"/>
    <w:rsid w:val="00BE3639"/>
    <w:rsid w:val="00C05A59"/>
    <w:rsid w:val="00C15108"/>
    <w:rsid w:val="00C31B5C"/>
    <w:rsid w:val="00C52F9A"/>
    <w:rsid w:val="00C61CFC"/>
    <w:rsid w:val="00C6417A"/>
    <w:rsid w:val="00C85834"/>
    <w:rsid w:val="00CA4764"/>
    <w:rsid w:val="00CC1003"/>
    <w:rsid w:val="00CC6AE1"/>
    <w:rsid w:val="00CE396F"/>
    <w:rsid w:val="00CE6B94"/>
    <w:rsid w:val="00CF1533"/>
    <w:rsid w:val="00CF4007"/>
    <w:rsid w:val="00D15C00"/>
    <w:rsid w:val="00D20B05"/>
    <w:rsid w:val="00D3030F"/>
    <w:rsid w:val="00D7372D"/>
    <w:rsid w:val="00D75A66"/>
    <w:rsid w:val="00DA5DC6"/>
    <w:rsid w:val="00DA753F"/>
    <w:rsid w:val="00DB1837"/>
    <w:rsid w:val="00DB462F"/>
    <w:rsid w:val="00DD164C"/>
    <w:rsid w:val="00DD2223"/>
    <w:rsid w:val="00DD5B26"/>
    <w:rsid w:val="00DE1E05"/>
    <w:rsid w:val="00DE28F3"/>
    <w:rsid w:val="00E02E2C"/>
    <w:rsid w:val="00E168BD"/>
    <w:rsid w:val="00E16997"/>
    <w:rsid w:val="00E202CA"/>
    <w:rsid w:val="00E20953"/>
    <w:rsid w:val="00E30CE1"/>
    <w:rsid w:val="00E35856"/>
    <w:rsid w:val="00E4171A"/>
    <w:rsid w:val="00E73764"/>
    <w:rsid w:val="00EA2902"/>
    <w:rsid w:val="00EA534F"/>
    <w:rsid w:val="00EB4F9E"/>
    <w:rsid w:val="00EB5A20"/>
    <w:rsid w:val="00EC39AE"/>
    <w:rsid w:val="00ED747E"/>
    <w:rsid w:val="00EE0A6C"/>
    <w:rsid w:val="00EF5742"/>
    <w:rsid w:val="00F0736C"/>
    <w:rsid w:val="00F41F64"/>
    <w:rsid w:val="00F46743"/>
    <w:rsid w:val="00F962D9"/>
    <w:rsid w:val="00FA298F"/>
    <w:rsid w:val="00FB1A1E"/>
    <w:rsid w:val="00FB7890"/>
    <w:rsid w:val="00FE5BAA"/>
    <w:rsid w:val="00FE74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CA6E"/>
  <w15:chartTrackingRefBased/>
  <w15:docId w15:val="{2CF8B023-8AFD-486C-9298-21982F3F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7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1319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itation-214">
    <w:name w:val="citation-214"/>
    <w:basedOn w:val="a0"/>
    <w:rsid w:val="00B1319D"/>
  </w:style>
  <w:style w:type="character" w:customStyle="1" w:styleId="citation-213">
    <w:name w:val="citation-213"/>
    <w:basedOn w:val="a0"/>
    <w:rsid w:val="00B1319D"/>
  </w:style>
  <w:style w:type="character" w:customStyle="1" w:styleId="citation-212">
    <w:name w:val="citation-212"/>
    <w:basedOn w:val="a0"/>
    <w:rsid w:val="00B1319D"/>
  </w:style>
  <w:style w:type="character" w:customStyle="1" w:styleId="citation-211">
    <w:name w:val="citation-211"/>
    <w:basedOn w:val="a0"/>
    <w:rsid w:val="00B1319D"/>
  </w:style>
  <w:style w:type="character" w:customStyle="1" w:styleId="citation-210">
    <w:name w:val="citation-210"/>
    <w:basedOn w:val="a0"/>
    <w:rsid w:val="00B1319D"/>
  </w:style>
  <w:style w:type="character" w:customStyle="1" w:styleId="citation-209">
    <w:name w:val="citation-209"/>
    <w:basedOn w:val="a0"/>
    <w:rsid w:val="00B1319D"/>
  </w:style>
  <w:style w:type="character" w:customStyle="1" w:styleId="citation-208">
    <w:name w:val="citation-208"/>
    <w:basedOn w:val="a0"/>
    <w:rsid w:val="00B1319D"/>
  </w:style>
  <w:style w:type="character" w:customStyle="1" w:styleId="citation-207">
    <w:name w:val="citation-207"/>
    <w:basedOn w:val="a0"/>
    <w:rsid w:val="00B1319D"/>
  </w:style>
  <w:style w:type="character" w:customStyle="1" w:styleId="citation-206">
    <w:name w:val="citation-206"/>
    <w:basedOn w:val="a0"/>
    <w:rsid w:val="00B1319D"/>
  </w:style>
  <w:style w:type="paragraph" w:customStyle="1" w:styleId="xmsonormal">
    <w:name w:val="x_msonormal"/>
    <w:basedOn w:val="a"/>
    <w:rsid w:val="00571C19"/>
    <w:pPr>
      <w:spacing w:after="0" w:line="240" w:lineRule="auto"/>
    </w:pPr>
    <w:rPr>
      <w:rFonts w:ascii="Aptos" w:hAnsi="Aptos" w:cs="Times New Roman"/>
      <w:lang w:eastAsia="el-GR"/>
    </w:rPr>
  </w:style>
  <w:style w:type="character" w:styleId="a3">
    <w:name w:val="Strong"/>
    <w:basedOn w:val="a0"/>
    <w:uiPriority w:val="22"/>
    <w:qFormat/>
    <w:rsid w:val="008E27E2"/>
    <w:rPr>
      <w:b/>
      <w:bCs/>
    </w:rPr>
  </w:style>
  <w:style w:type="character" w:customStyle="1" w:styleId="whitespace-normal">
    <w:name w:val="whitespace-normal"/>
    <w:basedOn w:val="a0"/>
    <w:rsid w:val="00636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797817">
      <w:bodyDiv w:val="1"/>
      <w:marLeft w:val="0"/>
      <w:marRight w:val="0"/>
      <w:marTop w:val="0"/>
      <w:marBottom w:val="0"/>
      <w:divBdr>
        <w:top w:val="none" w:sz="0" w:space="0" w:color="auto"/>
        <w:left w:val="none" w:sz="0" w:space="0" w:color="auto"/>
        <w:bottom w:val="none" w:sz="0" w:space="0" w:color="auto"/>
        <w:right w:val="none" w:sz="0" w:space="0" w:color="auto"/>
      </w:divBdr>
      <w:divsChild>
        <w:div w:id="1062866663">
          <w:marLeft w:val="0"/>
          <w:marRight w:val="0"/>
          <w:marTop w:val="0"/>
          <w:marBottom w:val="0"/>
          <w:divBdr>
            <w:top w:val="none" w:sz="0" w:space="0" w:color="auto"/>
            <w:left w:val="none" w:sz="0" w:space="0" w:color="auto"/>
            <w:bottom w:val="none" w:sz="0" w:space="0" w:color="auto"/>
            <w:right w:val="none" w:sz="0" w:space="0" w:color="auto"/>
          </w:divBdr>
          <w:divsChild>
            <w:div w:id="1321496178">
              <w:marLeft w:val="0"/>
              <w:marRight w:val="0"/>
              <w:marTop w:val="0"/>
              <w:marBottom w:val="0"/>
              <w:divBdr>
                <w:top w:val="none" w:sz="0" w:space="0" w:color="auto"/>
                <w:left w:val="none" w:sz="0" w:space="0" w:color="auto"/>
                <w:bottom w:val="none" w:sz="0" w:space="0" w:color="auto"/>
                <w:right w:val="none" w:sz="0" w:space="0" w:color="auto"/>
              </w:divBdr>
              <w:divsChild>
                <w:div w:id="639068303">
                  <w:marLeft w:val="0"/>
                  <w:marRight w:val="0"/>
                  <w:marTop w:val="0"/>
                  <w:marBottom w:val="0"/>
                  <w:divBdr>
                    <w:top w:val="none" w:sz="0" w:space="0" w:color="auto"/>
                    <w:left w:val="none" w:sz="0" w:space="0" w:color="auto"/>
                    <w:bottom w:val="none" w:sz="0" w:space="0" w:color="auto"/>
                    <w:right w:val="none" w:sz="0" w:space="0" w:color="auto"/>
                  </w:divBdr>
                  <w:divsChild>
                    <w:div w:id="351037562">
                      <w:marLeft w:val="0"/>
                      <w:marRight w:val="0"/>
                      <w:marTop w:val="0"/>
                      <w:marBottom w:val="0"/>
                      <w:divBdr>
                        <w:top w:val="none" w:sz="0" w:space="0" w:color="auto"/>
                        <w:left w:val="none" w:sz="0" w:space="0" w:color="auto"/>
                        <w:bottom w:val="none" w:sz="0" w:space="0" w:color="auto"/>
                        <w:right w:val="none" w:sz="0" w:space="0" w:color="auto"/>
                      </w:divBdr>
                      <w:divsChild>
                        <w:div w:id="1476874877">
                          <w:marLeft w:val="0"/>
                          <w:marRight w:val="0"/>
                          <w:marTop w:val="0"/>
                          <w:marBottom w:val="0"/>
                          <w:divBdr>
                            <w:top w:val="none" w:sz="0" w:space="0" w:color="auto"/>
                            <w:left w:val="none" w:sz="0" w:space="0" w:color="auto"/>
                            <w:bottom w:val="none" w:sz="0" w:space="0" w:color="auto"/>
                            <w:right w:val="none" w:sz="0" w:space="0" w:color="auto"/>
                          </w:divBdr>
                          <w:divsChild>
                            <w:div w:id="69616907">
                              <w:marLeft w:val="0"/>
                              <w:marRight w:val="0"/>
                              <w:marTop w:val="0"/>
                              <w:marBottom w:val="0"/>
                              <w:divBdr>
                                <w:top w:val="none" w:sz="0" w:space="0" w:color="auto"/>
                                <w:left w:val="none" w:sz="0" w:space="0" w:color="auto"/>
                                <w:bottom w:val="none" w:sz="0" w:space="0" w:color="auto"/>
                                <w:right w:val="none" w:sz="0" w:space="0" w:color="auto"/>
                              </w:divBdr>
                              <w:divsChild>
                                <w:div w:id="5663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7395">
      <w:bodyDiv w:val="1"/>
      <w:marLeft w:val="0"/>
      <w:marRight w:val="0"/>
      <w:marTop w:val="0"/>
      <w:marBottom w:val="0"/>
      <w:divBdr>
        <w:top w:val="none" w:sz="0" w:space="0" w:color="auto"/>
        <w:left w:val="none" w:sz="0" w:space="0" w:color="auto"/>
        <w:bottom w:val="none" w:sz="0" w:space="0" w:color="auto"/>
        <w:right w:val="none" w:sz="0" w:space="0" w:color="auto"/>
      </w:divBdr>
    </w:div>
    <w:div w:id="175971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9AD7869-5984-4F63-B8BD-13C976171CAB}"/>
</file>

<file path=customXml/itemProps2.xml><?xml version="1.0" encoding="utf-8"?>
<ds:datastoreItem xmlns:ds="http://schemas.openxmlformats.org/officeDocument/2006/customXml" ds:itemID="{EA0194E7-A612-4DD2-8691-042499AF2E9D}"/>
</file>

<file path=customXml/itemProps3.xml><?xml version="1.0" encoding="utf-8"?>
<ds:datastoreItem xmlns:ds="http://schemas.openxmlformats.org/officeDocument/2006/customXml" ds:itemID="{1C2414FC-B4EF-41B9-80EF-2D11256E3E19}"/>
</file>

<file path=docProps/app.xml><?xml version="1.0" encoding="utf-8"?>
<Properties xmlns="http://schemas.openxmlformats.org/officeDocument/2006/extended-properties" xmlns:vt="http://schemas.openxmlformats.org/officeDocument/2006/docPropsVTypes">
  <Template>Normal</Template>
  <TotalTime>6</TotalTime>
  <Pages>4</Pages>
  <Words>1554</Words>
  <Characters>8397</Characters>
  <Application>Microsoft Office Word</Application>
  <DocSecurity>0</DocSecurity>
  <Lines>69</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Οι πρωτοβουλίες του ΥΠΠΟ για την «Ενσωμάτωση και αξιοποίηση της Τεχνητής Νοημοσύνης στον Πολιτισμό</dc:title>
  <dc:subject/>
  <dc:creator>Πολυρήνα Σταϊκοπούλου</dc:creator>
  <cp:keywords/>
  <dc:description/>
  <cp:lastModifiedBy>Ελευθερία Πελτέκη</cp:lastModifiedBy>
  <cp:revision>7</cp:revision>
  <dcterms:created xsi:type="dcterms:W3CDTF">2026-04-06T13:11:00Z</dcterms:created>
  <dcterms:modified xsi:type="dcterms:W3CDTF">2026-04-06T13:16:00Z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